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7796" w:rsidRPr="00673213" w:rsidRDefault="00007796" w:rsidP="00CC7FA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73213">
        <w:rPr>
          <w:rFonts w:ascii="Times New Roman" w:hAnsi="Times New Roman" w:cs="Times New Roman"/>
          <w:b/>
          <w:sz w:val="26"/>
          <w:szCs w:val="26"/>
        </w:rPr>
        <w:t>Мин</w:t>
      </w:r>
      <w:r w:rsidR="00CC7FA3" w:rsidRPr="00673213">
        <w:rPr>
          <w:rFonts w:ascii="Times New Roman" w:hAnsi="Times New Roman" w:cs="Times New Roman"/>
          <w:b/>
          <w:sz w:val="26"/>
          <w:szCs w:val="26"/>
        </w:rPr>
        <w:t xml:space="preserve">истерство </w:t>
      </w:r>
      <w:r w:rsidRPr="00673213">
        <w:rPr>
          <w:rFonts w:ascii="Times New Roman" w:hAnsi="Times New Roman" w:cs="Times New Roman"/>
          <w:b/>
          <w:sz w:val="26"/>
          <w:szCs w:val="26"/>
        </w:rPr>
        <w:t>культуры России расширило программу льготного кредитования для восстановления объектов культурного наследия</w:t>
      </w:r>
    </w:p>
    <w:p w:rsidR="00007796" w:rsidRPr="00673213" w:rsidRDefault="00007796" w:rsidP="00007796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C1E68" w:rsidRPr="00673213" w:rsidRDefault="00007796" w:rsidP="0000779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73213">
        <w:rPr>
          <w:rFonts w:ascii="Times New Roman" w:hAnsi="Times New Roman" w:cs="Times New Roman"/>
          <w:sz w:val="26"/>
          <w:szCs w:val="26"/>
        </w:rPr>
        <w:tab/>
      </w:r>
      <w:r w:rsidR="00165AC6" w:rsidRPr="00673213">
        <w:rPr>
          <w:rFonts w:ascii="Times New Roman" w:hAnsi="Times New Roman" w:cs="Times New Roman"/>
          <w:sz w:val="26"/>
          <w:szCs w:val="26"/>
        </w:rPr>
        <w:t>В целях повышения инвес</w:t>
      </w:r>
      <w:r w:rsidR="0032301F" w:rsidRPr="00673213">
        <w:rPr>
          <w:rFonts w:ascii="Times New Roman" w:hAnsi="Times New Roman" w:cs="Times New Roman"/>
          <w:sz w:val="26"/>
          <w:szCs w:val="26"/>
        </w:rPr>
        <w:t xml:space="preserve">тиционной привлекательности </w:t>
      </w:r>
      <w:r w:rsidR="00CC7FA3" w:rsidRPr="00673213">
        <w:rPr>
          <w:rFonts w:ascii="Times New Roman" w:hAnsi="Times New Roman" w:cs="Times New Roman"/>
          <w:sz w:val="26"/>
          <w:szCs w:val="26"/>
        </w:rPr>
        <w:t>объектов культурного наследия (далее - ОКН)</w:t>
      </w:r>
      <w:r w:rsidR="0032301F" w:rsidRPr="00673213">
        <w:rPr>
          <w:rFonts w:ascii="Times New Roman" w:hAnsi="Times New Roman" w:cs="Times New Roman"/>
          <w:sz w:val="26"/>
          <w:szCs w:val="26"/>
        </w:rPr>
        <w:t xml:space="preserve"> </w:t>
      </w:r>
      <w:r w:rsidR="00165AC6" w:rsidRPr="00673213">
        <w:rPr>
          <w:rFonts w:ascii="Times New Roman" w:hAnsi="Times New Roman" w:cs="Times New Roman"/>
          <w:sz w:val="26"/>
          <w:szCs w:val="26"/>
        </w:rPr>
        <w:t xml:space="preserve">реализуются меры государственной поддержки инвесторов в ОКН, в том числе программа льготного кредитования проектов по сохранению ОКН (далее – Программа). ПАО ДОМ.РФ как оператор программы возмещает кредитным организациям недополученные доходы, возникающие в результате снижения процентной ставки ниже рыночных условий. </w:t>
      </w:r>
    </w:p>
    <w:p w:rsidR="007C1E68" w:rsidRPr="00673213" w:rsidRDefault="007C1E68" w:rsidP="0000779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73213">
        <w:rPr>
          <w:rFonts w:ascii="Times New Roman" w:hAnsi="Times New Roman" w:cs="Times New Roman"/>
          <w:sz w:val="26"/>
          <w:szCs w:val="26"/>
        </w:rPr>
        <w:tab/>
      </w:r>
      <w:r w:rsidR="00165AC6" w:rsidRPr="00673213">
        <w:rPr>
          <w:rFonts w:ascii="Times New Roman" w:hAnsi="Times New Roman" w:cs="Times New Roman"/>
          <w:sz w:val="26"/>
          <w:szCs w:val="26"/>
        </w:rPr>
        <w:t>Программа направлена на поддержку инвесторов проектов по восстановлению объектов культурного наследия и приспособлению их для современного использования.</w:t>
      </w:r>
    </w:p>
    <w:p w:rsidR="007C1E68" w:rsidRPr="00673213" w:rsidRDefault="007C1E68" w:rsidP="0000779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73213">
        <w:rPr>
          <w:rFonts w:ascii="Times New Roman" w:hAnsi="Times New Roman" w:cs="Times New Roman"/>
          <w:sz w:val="26"/>
          <w:szCs w:val="26"/>
        </w:rPr>
        <w:tab/>
      </w:r>
      <w:r w:rsidR="00165AC6" w:rsidRPr="00673213">
        <w:rPr>
          <w:rFonts w:ascii="Times New Roman" w:hAnsi="Times New Roman" w:cs="Times New Roman"/>
          <w:sz w:val="26"/>
          <w:szCs w:val="26"/>
        </w:rPr>
        <w:t xml:space="preserve"> 24.08.2026 в решение Минкультуры России о порядке предоставления субсидии № 24-67441-01986-Р на указанные цели внесены изменения в отношении условий реализации Программы, направленные на расширение доступности государственной поддержки, в частности:</w:t>
      </w:r>
    </w:p>
    <w:p w:rsidR="007C1E68" w:rsidRPr="00673213" w:rsidRDefault="00007796" w:rsidP="0000779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73213">
        <w:rPr>
          <w:rFonts w:ascii="Times New Roman" w:hAnsi="Times New Roman" w:cs="Times New Roman"/>
          <w:sz w:val="26"/>
          <w:szCs w:val="26"/>
        </w:rPr>
        <w:tab/>
      </w:r>
      <w:r w:rsidR="00165AC6" w:rsidRPr="00673213">
        <w:rPr>
          <w:rFonts w:ascii="Times New Roman" w:hAnsi="Times New Roman" w:cs="Times New Roman"/>
          <w:sz w:val="26"/>
          <w:szCs w:val="26"/>
        </w:rPr>
        <w:t xml:space="preserve"> – распространение Программы на проекты сохранения и современного приспособления ОКН, не отнесенных к объектам, находящимся  в удовлетворительном состоянии, но при этом обладающих хотя бы двумя критериями отнесения к такому состоянию, предусмотренными подпунктами 1–6 пункта 5 статьи 50.1 Федерального закона от 26.06.2002 № 73-ФЗ «Об объектах культурного наследия (памятниках истории и культуры) народов Российской Федерации», включенных в перечень ОКН, сформированный по итогам заседания межведомственной рабочей группы по повышению эффективности мероприятий по сохранению находящихся в неудовлетворительном состоянии объектов культурного наследия (памятников истории и культуры) народов Российской Федерации (далее соответственно – Перечень ОКН, МРГ) и размещенный на платформе наследие.</w:t>
      </w:r>
      <w:r w:rsidR="007C1E68" w:rsidRPr="00673213">
        <w:rPr>
          <w:rFonts w:ascii="Times New Roman" w:hAnsi="Times New Roman" w:cs="Times New Roman"/>
          <w:sz w:val="26"/>
          <w:szCs w:val="26"/>
        </w:rPr>
        <w:t xml:space="preserve"> </w:t>
      </w:r>
      <w:r w:rsidR="00165AC6" w:rsidRPr="00673213">
        <w:rPr>
          <w:rFonts w:ascii="Times New Roman" w:hAnsi="Times New Roman" w:cs="Times New Roman"/>
          <w:sz w:val="26"/>
          <w:szCs w:val="26"/>
        </w:rPr>
        <w:t>дом.</w:t>
      </w:r>
      <w:r w:rsidR="007C1E68" w:rsidRPr="0067321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65AC6" w:rsidRPr="00673213">
        <w:rPr>
          <w:rFonts w:ascii="Times New Roman" w:hAnsi="Times New Roman" w:cs="Times New Roman"/>
          <w:sz w:val="26"/>
          <w:szCs w:val="26"/>
        </w:rPr>
        <w:t>рф</w:t>
      </w:r>
      <w:proofErr w:type="spellEnd"/>
      <w:r w:rsidR="00165AC6" w:rsidRPr="00673213">
        <w:rPr>
          <w:rFonts w:ascii="Times New Roman" w:hAnsi="Times New Roman" w:cs="Times New Roman"/>
          <w:sz w:val="26"/>
          <w:szCs w:val="26"/>
        </w:rPr>
        <w:t xml:space="preserve"> (далее – Платформа);</w:t>
      </w:r>
    </w:p>
    <w:p w:rsidR="007C1E68" w:rsidRPr="00673213" w:rsidRDefault="00007796" w:rsidP="0000779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73213">
        <w:rPr>
          <w:rFonts w:ascii="Times New Roman" w:hAnsi="Times New Roman" w:cs="Times New Roman"/>
          <w:sz w:val="26"/>
          <w:szCs w:val="26"/>
        </w:rPr>
        <w:tab/>
      </w:r>
      <w:r w:rsidR="00165AC6" w:rsidRPr="00673213">
        <w:rPr>
          <w:rFonts w:ascii="Times New Roman" w:hAnsi="Times New Roman" w:cs="Times New Roman"/>
          <w:sz w:val="26"/>
          <w:szCs w:val="26"/>
        </w:rPr>
        <w:t xml:space="preserve"> – распространение льготной ставки, не превышающей 6% годовых, на проекты, предусматривающие создание единого гостиничного комплекса категории не менее «двух звезд», в том числе в комплексе (ансамбле) зданий, сооружений, являющихся ОКН, с исключением требования по минимальной площади объекта и количества номеров. В случае если в рамках проекта гостиничного комплекса финансируются работы по сохранению и современному приспособлению нескольких ОКН, соответствующих условиям Программы, хотя бы в одном из них должно быть предусмотрено создание номерного фонда;</w:t>
      </w:r>
    </w:p>
    <w:p w:rsidR="00007796" w:rsidRPr="00673213" w:rsidRDefault="00007796" w:rsidP="0000779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73213">
        <w:rPr>
          <w:rFonts w:ascii="Times New Roman" w:hAnsi="Times New Roman" w:cs="Times New Roman"/>
          <w:sz w:val="26"/>
          <w:szCs w:val="26"/>
        </w:rPr>
        <w:tab/>
      </w:r>
      <w:r w:rsidR="00165AC6" w:rsidRPr="00673213">
        <w:rPr>
          <w:rFonts w:ascii="Times New Roman" w:hAnsi="Times New Roman" w:cs="Times New Roman"/>
          <w:sz w:val="26"/>
          <w:szCs w:val="26"/>
        </w:rPr>
        <w:t xml:space="preserve"> – увеличение периода возмещения недополученных доходов после получения акта приемки выполненных работ по сохранению ОКН с 730 до 1 827 календарных дней (с 2 до 5 лет) в целях продления срока льготного периода для заемщика на эксплуатационной фазе проекта восстановления ОКН; </w:t>
      </w:r>
    </w:p>
    <w:p w:rsidR="00007796" w:rsidRPr="00673213" w:rsidRDefault="00007796" w:rsidP="0000779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73213">
        <w:rPr>
          <w:rFonts w:ascii="Times New Roman" w:hAnsi="Times New Roman" w:cs="Times New Roman"/>
          <w:sz w:val="26"/>
          <w:szCs w:val="26"/>
        </w:rPr>
        <w:tab/>
      </w:r>
      <w:r w:rsidR="00165AC6" w:rsidRPr="00673213">
        <w:rPr>
          <w:rFonts w:ascii="Times New Roman" w:hAnsi="Times New Roman" w:cs="Times New Roman"/>
          <w:sz w:val="26"/>
          <w:szCs w:val="26"/>
        </w:rPr>
        <w:t>– установление предельного размера льготного кредита на один ОКН в зависимости от площади ОКН (для кредитных договоров, заключаемых с 01.10.2026): – до 1 млрд</w:t>
      </w:r>
      <w:r w:rsidR="007C1E68" w:rsidRPr="00673213">
        <w:rPr>
          <w:rFonts w:ascii="Times New Roman" w:hAnsi="Times New Roman" w:cs="Times New Roman"/>
          <w:sz w:val="26"/>
          <w:szCs w:val="26"/>
        </w:rPr>
        <w:t>.</w:t>
      </w:r>
      <w:r w:rsidR="00165AC6" w:rsidRPr="00673213">
        <w:rPr>
          <w:rFonts w:ascii="Times New Roman" w:hAnsi="Times New Roman" w:cs="Times New Roman"/>
          <w:sz w:val="26"/>
          <w:szCs w:val="26"/>
        </w:rPr>
        <w:t xml:space="preserve"> рублей – для объектов площадью не более 1 000 кв. метров; – до 1,5 млрд</w:t>
      </w:r>
      <w:r w:rsidR="007C1E68" w:rsidRPr="00673213">
        <w:rPr>
          <w:rFonts w:ascii="Times New Roman" w:hAnsi="Times New Roman" w:cs="Times New Roman"/>
          <w:sz w:val="26"/>
          <w:szCs w:val="26"/>
        </w:rPr>
        <w:t>.</w:t>
      </w:r>
      <w:r w:rsidR="00165AC6" w:rsidRPr="00673213">
        <w:rPr>
          <w:rFonts w:ascii="Times New Roman" w:hAnsi="Times New Roman" w:cs="Times New Roman"/>
          <w:sz w:val="26"/>
          <w:szCs w:val="26"/>
        </w:rPr>
        <w:t xml:space="preserve"> рублей – для объектов площадью свыше 1 000 кв. метров, но не более 5 000 кв. метров; – до 2 млрд</w:t>
      </w:r>
      <w:r w:rsidR="007C1E68" w:rsidRPr="00673213">
        <w:rPr>
          <w:rFonts w:ascii="Times New Roman" w:hAnsi="Times New Roman" w:cs="Times New Roman"/>
          <w:sz w:val="26"/>
          <w:szCs w:val="26"/>
        </w:rPr>
        <w:t>.</w:t>
      </w:r>
      <w:r w:rsidR="00165AC6" w:rsidRPr="00673213">
        <w:rPr>
          <w:rFonts w:ascii="Times New Roman" w:hAnsi="Times New Roman" w:cs="Times New Roman"/>
          <w:sz w:val="26"/>
          <w:szCs w:val="26"/>
        </w:rPr>
        <w:t xml:space="preserve"> рублей – для объектов площадью свыше 5 000 кв. метров. </w:t>
      </w:r>
    </w:p>
    <w:p w:rsidR="00673213" w:rsidRPr="00673213" w:rsidRDefault="00007796" w:rsidP="0067321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73213">
        <w:rPr>
          <w:rFonts w:ascii="Times New Roman" w:hAnsi="Times New Roman" w:cs="Times New Roman"/>
          <w:sz w:val="26"/>
          <w:szCs w:val="26"/>
        </w:rPr>
        <w:tab/>
      </w:r>
      <w:r w:rsidR="00165AC6" w:rsidRPr="00673213">
        <w:rPr>
          <w:rFonts w:ascii="Times New Roman" w:hAnsi="Times New Roman" w:cs="Times New Roman"/>
          <w:sz w:val="26"/>
          <w:szCs w:val="26"/>
        </w:rPr>
        <w:t>Условия Программы и дополнительная информация размещены на Платформе в разделе «О программе».</w:t>
      </w:r>
    </w:p>
    <w:sectPr w:rsidR="00673213" w:rsidRPr="00673213" w:rsidSect="0000779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165AC6"/>
    <w:rsid w:val="00007796"/>
    <w:rsid w:val="00165AC6"/>
    <w:rsid w:val="0032301F"/>
    <w:rsid w:val="00614205"/>
    <w:rsid w:val="00673213"/>
    <w:rsid w:val="007C1E68"/>
    <w:rsid w:val="0081438A"/>
    <w:rsid w:val="00815C5E"/>
    <w:rsid w:val="008E137B"/>
    <w:rsid w:val="009649C1"/>
    <w:rsid w:val="00B87320"/>
    <w:rsid w:val="00CC7FA3"/>
    <w:rsid w:val="00D113E1"/>
    <w:rsid w:val="00F24B60"/>
    <w:rsid w:val="00F4070F"/>
    <w:rsid w:val="00FF1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2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3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321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HafizovaGF</dc:creator>
  <cp:keywords/>
  <dc:description/>
  <cp:lastModifiedBy>HafizovaGF</cp:lastModifiedBy>
  <cp:revision>9</cp:revision>
  <cp:lastPrinted>2026-10-22T10:35:00Z</cp:lastPrinted>
  <dcterms:created xsi:type="dcterms:W3CDTF">2026-10-13T12:00:00Z</dcterms:created>
  <dcterms:modified xsi:type="dcterms:W3CDTF">2026-10-22T10:40:00Z</dcterms:modified>
</cp:coreProperties>
</file>