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EB" w:rsidRDefault="000D17EB" w:rsidP="008423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Совета городского поселения город Дюртюли муниципального района Дюртюлинский район Республики Башкортостан</w:t>
      </w:r>
    </w:p>
    <w:p w:rsidR="000D17EB" w:rsidRDefault="000D17EB" w:rsidP="008423CD">
      <w:pPr>
        <w:rPr>
          <w:b/>
          <w:bCs/>
          <w:sz w:val="26"/>
          <w:szCs w:val="26"/>
        </w:rPr>
      </w:pPr>
    </w:p>
    <w:p w:rsidR="000D17EB" w:rsidRDefault="000D17EB" w:rsidP="008423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  <w:lang w:val="en-US"/>
        </w:rPr>
        <w:t>VI</w:t>
      </w:r>
      <w:r>
        <w:rPr>
          <w:b/>
          <w:bCs/>
          <w:sz w:val="26"/>
          <w:szCs w:val="26"/>
        </w:rPr>
        <w:t xml:space="preserve"> созыв                                                                                        34 заседание</w:t>
      </w:r>
    </w:p>
    <w:p w:rsidR="000D17EB" w:rsidRDefault="000D17EB" w:rsidP="008423C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D17EB" w:rsidRDefault="000D17EB" w:rsidP="00AC7397">
      <w:pPr>
        <w:autoSpaceDE w:val="0"/>
        <w:autoSpaceDN w:val="0"/>
        <w:adjustRightInd w:val="0"/>
        <w:jc w:val="center"/>
      </w:pPr>
    </w:p>
    <w:p w:rsidR="000D17EB" w:rsidRDefault="000D17EB" w:rsidP="00CD1D5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D17EB" w:rsidRDefault="000D17EB" w:rsidP="008A5C4B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городского  поселения город Дюртюли  муниципального района Дюртюлинский район </w:t>
      </w:r>
    </w:p>
    <w:p w:rsidR="000D17EB" w:rsidRDefault="000D17EB" w:rsidP="005F0D7E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от 05.05.</w:t>
      </w:r>
      <w:r w:rsidRPr="004E29C1">
        <w:rPr>
          <w:sz w:val="28"/>
          <w:szCs w:val="28"/>
        </w:rPr>
        <w:t>2023г.</w:t>
      </w:r>
      <w:r>
        <w:rPr>
          <w:sz w:val="28"/>
          <w:szCs w:val="28"/>
        </w:rPr>
        <w:t xml:space="preserve"> </w:t>
      </w:r>
      <w:r w:rsidRPr="004E29C1">
        <w:rPr>
          <w:sz w:val="28"/>
          <w:szCs w:val="28"/>
        </w:rPr>
        <w:t>№ 32/296</w:t>
      </w:r>
      <w:r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городского поселения город Дюртюли  </w:t>
      </w:r>
    </w:p>
    <w:p w:rsidR="000D17EB" w:rsidRDefault="000D17EB" w:rsidP="005F0D7E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Дюртюлинский район </w:t>
      </w:r>
    </w:p>
    <w:p w:rsidR="000D17EB" w:rsidRDefault="000D17EB" w:rsidP="005F0D7E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на  2023-2024 годы»</w:t>
      </w:r>
    </w:p>
    <w:p w:rsidR="000D17EB" w:rsidRDefault="000D17EB" w:rsidP="008A5C4B">
      <w:pPr>
        <w:pStyle w:val="ConsPlusTitle"/>
        <w:spacing w:line="276" w:lineRule="auto"/>
        <w:jc w:val="center"/>
        <w:rPr>
          <w:sz w:val="28"/>
          <w:szCs w:val="28"/>
        </w:rPr>
      </w:pPr>
    </w:p>
    <w:p w:rsidR="000D17EB" w:rsidRDefault="000D17EB" w:rsidP="008A5C4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Федеральных законов от 21 декабря 2001 года </w:t>
      </w:r>
      <w:r>
        <w:rPr>
          <w:sz w:val="28"/>
          <w:szCs w:val="28"/>
        </w:rPr>
        <w:br/>
        <w:t>№ 178-ФЗ «О приватизации государственного и муниципального имущества»,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решения</w:t>
      </w:r>
      <w:r w:rsidRPr="00C84E7A">
        <w:rPr>
          <w:sz w:val="28"/>
          <w:szCs w:val="28"/>
        </w:rPr>
        <w:t xml:space="preserve"> Совета городского поселения город Дюртюли муниципального района Дюртюлинский район Респуб</w:t>
      </w:r>
      <w:r>
        <w:rPr>
          <w:sz w:val="28"/>
          <w:szCs w:val="28"/>
        </w:rPr>
        <w:t xml:space="preserve">лики Башкортостан от 10.06.2022 года </w:t>
      </w:r>
      <w:r w:rsidRPr="00C84E7A">
        <w:rPr>
          <w:sz w:val="28"/>
          <w:szCs w:val="28"/>
        </w:rPr>
        <w:t>№ 21/194 «Об утверждении прогнозного плана (программы) приватизации муниципального имущества городского поселения город Дюртюли муниципального района Дюртюлинский район Республики Башкортостан на 2022 год»</w:t>
      </w:r>
      <w:r>
        <w:rPr>
          <w:sz w:val="28"/>
          <w:szCs w:val="28"/>
        </w:rPr>
        <w:t>,</w:t>
      </w:r>
      <w:r w:rsidRPr="002B5C9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городского поселения город Дюртюли   муниципального района Дюртюлинский район  Республики Башкортостан</w:t>
      </w:r>
    </w:p>
    <w:p w:rsidR="000D17EB" w:rsidRDefault="000D17EB" w:rsidP="00E75A16">
      <w:pPr>
        <w:spacing w:line="276" w:lineRule="auto"/>
        <w:jc w:val="both"/>
        <w:rPr>
          <w:sz w:val="28"/>
          <w:szCs w:val="28"/>
        </w:rPr>
      </w:pPr>
    </w:p>
    <w:p w:rsidR="000D17EB" w:rsidRPr="00BF7A76" w:rsidRDefault="000D17EB" w:rsidP="008A5C4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BF7A76">
        <w:rPr>
          <w:b/>
          <w:bCs/>
          <w:sz w:val="28"/>
          <w:szCs w:val="28"/>
        </w:rPr>
        <w:t>решил:</w:t>
      </w:r>
    </w:p>
    <w:p w:rsidR="000D17EB" w:rsidRDefault="000D17EB" w:rsidP="008A5C4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0D17EB" w:rsidRPr="004E29C1" w:rsidRDefault="000D17EB" w:rsidP="008A5C4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пункт</w:t>
      </w:r>
      <w:r w:rsidRPr="004E2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2.2 раздела 2 прогнозного </w:t>
      </w:r>
      <w:hyperlink r:id="rId5" w:anchor="Par28" w:history="1">
        <w:r w:rsidRPr="00350865">
          <w:rPr>
            <w:rStyle w:val="Hyperlink"/>
            <w:color w:val="auto"/>
            <w:sz w:val="28"/>
            <w:szCs w:val="28"/>
            <w:u w:val="none"/>
          </w:rPr>
          <w:t>план</w:t>
        </w:r>
        <w:r>
          <w:rPr>
            <w:rStyle w:val="Hyperlink"/>
            <w:color w:val="auto"/>
            <w:sz w:val="28"/>
            <w:szCs w:val="28"/>
            <w:u w:val="none"/>
          </w:rPr>
          <w:t>а</w:t>
        </w:r>
        <w:r w:rsidRPr="00350865">
          <w:rPr>
            <w:rStyle w:val="Hyperlink"/>
            <w:color w:val="auto"/>
            <w:sz w:val="28"/>
            <w:szCs w:val="28"/>
            <w:u w:val="none"/>
          </w:rPr>
          <w:t xml:space="preserve"> (программ</w:t>
        </w:r>
        <w:r>
          <w:rPr>
            <w:rStyle w:val="Hyperlink"/>
            <w:color w:val="auto"/>
            <w:sz w:val="28"/>
            <w:szCs w:val="28"/>
            <w:u w:val="none"/>
          </w:rPr>
          <w:t>ы</w:t>
        </w:r>
        <w:r w:rsidRPr="00350865">
          <w:rPr>
            <w:rStyle w:val="Hyperlink"/>
            <w:color w:val="auto"/>
            <w:sz w:val="28"/>
            <w:szCs w:val="28"/>
            <w:u w:val="none"/>
          </w:rPr>
          <w:t>)</w:t>
        </w:r>
      </w:hyperlink>
      <w:r w:rsidRPr="00350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муниципального имущества городского поселения город Дюртюли  муниципального района Дюртюлинский район  Республики Башкортостан на 2023-2024 годы </w:t>
      </w:r>
      <w:r w:rsidRPr="004E29C1">
        <w:rPr>
          <w:sz w:val="28"/>
          <w:szCs w:val="28"/>
        </w:rPr>
        <w:t>следующие изменения:</w:t>
      </w:r>
    </w:p>
    <w:p w:rsidR="000D17EB" w:rsidRDefault="000D17EB" w:rsidP="008A5C4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дополнить раздел «Недвижимое имущество» </w:t>
      </w:r>
      <w:r w:rsidRPr="004E29C1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E29C1">
        <w:rPr>
          <w:sz w:val="28"/>
          <w:szCs w:val="28"/>
        </w:rPr>
        <w:t xml:space="preserve"> муниципального имущества городского поселения город Дюртюли муниципального района Дюртюлинский район Республики Башкортостан, подлежащего внесению в качестве вклада в уставный капитал акционерного общества «Дюртюлинские электрические и тепловые сети» в 2023-2024  годы</w:t>
      </w:r>
      <w:r>
        <w:rPr>
          <w:sz w:val="28"/>
          <w:szCs w:val="28"/>
        </w:rPr>
        <w:t xml:space="preserve"> следующими пунктами:</w:t>
      </w:r>
    </w:p>
    <w:p w:rsidR="000D17EB" w:rsidRDefault="000D17EB" w:rsidP="008A5C4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9314" w:type="dxa"/>
        <w:tblInd w:w="-106" w:type="dxa"/>
        <w:tblLook w:val="00A0"/>
      </w:tblPr>
      <w:tblGrid>
        <w:gridCol w:w="617"/>
        <w:gridCol w:w="5721"/>
        <w:gridCol w:w="2976"/>
      </w:tblGrid>
      <w:tr w:rsidR="000D17EB" w:rsidRPr="00DF0C27">
        <w:trPr>
          <w:trHeight w:val="7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Наименование и характеристика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</w:tr>
      <w:tr w:rsidR="000D17EB" w:rsidRPr="00DF0C2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D17EB" w:rsidRPr="00DF0C27">
        <w:trPr>
          <w:trHeight w:val="288"/>
        </w:trPr>
        <w:tc>
          <w:tcPr>
            <w:tcW w:w="9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7EB" w:rsidRPr="006B22F7" w:rsidRDefault="000D17EB" w:rsidP="008A5C4B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6B22F7">
              <w:rPr>
                <w:b/>
                <w:bCs/>
                <w:color w:val="000000"/>
                <w:sz w:val="28"/>
                <w:szCs w:val="28"/>
              </w:rPr>
              <w:t>Недвижимое имущество</w:t>
            </w:r>
          </w:p>
        </w:tc>
      </w:tr>
      <w:tr w:rsidR="000D17EB" w:rsidRPr="00DF0C27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 4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7EB" w:rsidRDefault="000D17EB" w:rsidP="008A5C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E29C1">
              <w:rPr>
                <w:sz w:val="28"/>
                <w:szCs w:val="28"/>
              </w:rPr>
              <w:t>ети теплоснабжения</w:t>
            </w:r>
            <w:r>
              <w:rPr>
                <w:sz w:val="28"/>
                <w:szCs w:val="28"/>
              </w:rPr>
              <w:t>,</w:t>
            </w:r>
            <w:r w:rsidRPr="004E29C1">
              <w:rPr>
                <w:sz w:val="28"/>
                <w:szCs w:val="28"/>
              </w:rPr>
              <w:t xml:space="preserve"> </w:t>
            </w:r>
          </w:p>
          <w:p w:rsidR="000D17EB" w:rsidRPr="006B22F7" w:rsidRDefault="000D17EB" w:rsidP="008A5C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</w:t>
            </w:r>
            <w:r w:rsidRPr="004E29C1">
              <w:rPr>
                <w:sz w:val="28"/>
                <w:szCs w:val="28"/>
              </w:rPr>
              <w:t xml:space="preserve"> номер 02:70:011501:1354, протяженность</w:t>
            </w:r>
            <w:r>
              <w:rPr>
                <w:sz w:val="28"/>
                <w:szCs w:val="28"/>
              </w:rPr>
              <w:t>:</w:t>
            </w:r>
            <w:r w:rsidRPr="004E29C1">
              <w:rPr>
                <w:sz w:val="28"/>
                <w:szCs w:val="28"/>
              </w:rPr>
              <w:t xml:space="preserve">  53 м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  <w:r w:rsidRPr="00F226D0">
              <w:rPr>
                <w:sz w:val="28"/>
                <w:szCs w:val="28"/>
              </w:rPr>
              <w:t>, г. Дюртюли, ул. Фаузия Зайлалова, д. 6</w:t>
            </w:r>
          </w:p>
        </w:tc>
      </w:tr>
      <w:tr w:rsidR="000D17EB" w:rsidRPr="00DF0C27">
        <w:trPr>
          <w:trHeight w:val="7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7EB" w:rsidRDefault="000D17EB" w:rsidP="008A5C4B">
            <w:pPr>
              <w:spacing w:line="276" w:lineRule="auto"/>
              <w:rPr>
                <w:sz w:val="28"/>
                <w:szCs w:val="28"/>
              </w:rPr>
            </w:pPr>
            <w:r w:rsidRPr="00F226D0">
              <w:rPr>
                <w:sz w:val="28"/>
                <w:szCs w:val="28"/>
              </w:rPr>
              <w:t>сети электроснабжения</w:t>
            </w:r>
            <w:r>
              <w:rPr>
                <w:sz w:val="28"/>
                <w:szCs w:val="28"/>
              </w:rPr>
              <w:t>,</w:t>
            </w:r>
          </w:p>
          <w:p w:rsidR="000D17EB" w:rsidRPr="006B22F7" w:rsidRDefault="000D17EB" w:rsidP="008A5C4B">
            <w:pPr>
              <w:spacing w:line="276" w:lineRule="auto"/>
              <w:rPr>
                <w:sz w:val="28"/>
                <w:szCs w:val="28"/>
              </w:rPr>
            </w:pPr>
            <w:r w:rsidRPr="00F226D0">
              <w:rPr>
                <w:sz w:val="28"/>
                <w:szCs w:val="28"/>
              </w:rPr>
              <w:t>кадастровы</w:t>
            </w:r>
            <w:r>
              <w:rPr>
                <w:sz w:val="28"/>
                <w:szCs w:val="28"/>
              </w:rPr>
              <w:t>й номер</w:t>
            </w:r>
            <w:r w:rsidRPr="00F226D0">
              <w:rPr>
                <w:sz w:val="28"/>
                <w:szCs w:val="28"/>
              </w:rPr>
              <w:t xml:space="preserve"> 02:70:011501:1353</w:t>
            </w:r>
            <w:r>
              <w:rPr>
                <w:sz w:val="28"/>
                <w:szCs w:val="28"/>
              </w:rPr>
              <w:t>, протяженность:</w:t>
            </w:r>
            <w:r w:rsidRPr="00F226D0">
              <w:rPr>
                <w:sz w:val="28"/>
                <w:szCs w:val="28"/>
              </w:rPr>
              <w:t xml:space="preserve"> 315 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7EB" w:rsidRPr="006B22F7" w:rsidRDefault="000D17EB" w:rsidP="008A5C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  <w:r w:rsidRPr="00F226D0">
              <w:rPr>
                <w:sz w:val="28"/>
                <w:szCs w:val="28"/>
              </w:rPr>
              <w:t>, г. Дюртюли, ул. Фаузия Зайлалова, д. 6</w:t>
            </w:r>
            <w:r>
              <w:rPr>
                <w:sz w:val="28"/>
                <w:szCs w:val="28"/>
              </w:rPr>
              <w:t xml:space="preserve">  »</w:t>
            </w:r>
          </w:p>
        </w:tc>
      </w:tr>
    </w:tbl>
    <w:p w:rsidR="000D17EB" w:rsidRDefault="000D17EB" w:rsidP="008A5C4B">
      <w:pPr>
        <w:shd w:val="clear" w:color="auto" w:fill="FFFFFF"/>
        <w:spacing w:line="276" w:lineRule="auto"/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Пункт 4 в разделе «Движимое имущество» </w:t>
      </w:r>
      <w:r w:rsidRPr="00700DEC">
        <w:rPr>
          <w:sz w:val="28"/>
          <w:szCs w:val="28"/>
        </w:rPr>
        <w:t>Перечня муниципального имущества городского поселения город Дюртюли муниципального района Дюртюлинский район Республики Башкортостан, подлежащего внесению в качестве вклада в уставный капитал акционерного общества «Дюртюлинские электрические и тепловые сети» в 2023-2024  годы</w:t>
      </w:r>
      <w:r>
        <w:rPr>
          <w:sz w:val="28"/>
          <w:szCs w:val="28"/>
        </w:rPr>
        <w:t xml:space="preserve"> считать пунктом 6, соответственно пункт 5 считать пунктом 7.</w:t>
      </w:r>
    </w:p>
    <w:p w:rsidR="000D17EB" w:rsidRPr="00954D09" w:rsidRDefault="000D17EB" w:rsidP="008A5C4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204D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54D09">
        <w:rPr>
          <w:color w:val="000000"/>
          <w:sz w:val="28"/>
          <w:szCs w:val="28"/>
        </w:rPr>
        <w:t xml:space="preserve">Разместить настоящее решение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hyperlink r:id="rId6" w:history="1">
        <w:r w:rsidRPr="00585DD6">
          <w:rPr>
            <w:sz w:val="28"/>
            <w:szCs w:val="28"/>
          </w:rPr>
          <w:t>http://djurtjuli.ru/</w:t>
        </w:r>
      </w:hyperlink>
      <w:r w:rsidRPr="00585DD6">
        <w:rPr>
          <w:sz w:val="28"/>
          <w:szCs w:val="28"/>
        </w:rPr>
        <w:t>.</w:t>
      </w:r>
    </w:p>
    <w:p w:rsidR="000D17EB" w:rsidRPr="00F204DF" w:rsidRDefault="000D17EB" w:rsidP="008A5C4B">
      <w:pPr>
        <w:shd w:val="clear" w:color="auto" w:fill="FFFFFF"/>
        <w:spacing w:line="276" w:lineRule="auto"/>
        <w:ind w:right="-6" w:firstLine="360"/>
        <w:jc w:val="both"/>
        <w:rPr>
          <w:sz w:val="28"/>
          <w:szCs w:val="28"/>
        </w:rPr>
      </w:pPr>
      <w:r w:rsidRPr="00F204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204D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204DF">
        <w:rPr>
          <w:sz w:val="28"/>
          <w:szCs w:val="28"/>
        </w:rPr>
        <w:t>Контроль за исполнением настоящего решения на постоянную депутатскую комиссию по</w:t>
      </w:r>
      <w:r w:rsidRPr="00F204DF">
        <w:rPr>
          <w:sz w:val="28"/>
          <w:szCs w:val="28"/>
          <w:lang w:eastAsia="ar-SA"/>
        </w:rPr>
        <w:t xml:space="preserve"> </w:t>
      </w:r>
      <w:r w:rsidRPr="00F204DF">
        <w:rPr>
          <w:sz w:val="28"/>
          <w:szCs w:val="28"/>
        </w:rPr>
        <w:t>бюджету, финансам, налогам и вопросам собственности (Р.Г. Хазипова).</w:t>
      </w:r>
    </w:p>
    <w:p w:rsidR="000D17EB" w:rsidRDefault="000D17EB" w:rsidP="008A5C4B">
      <w:pPr>
        <w:spacing w:line="276" w:lineRule="auto"/>
        <w:rPr>
          <w:sz w:val="28"/>
          <w:szCs w:val="28"/>
        </w:rPr>
      </w:pPr>
      <w:bookmarkStart w:id="0" w:name="sub_901"/>
    </w:p>
    <w:p w:rsidR="000D17EB" w:rsidRDefault="000D17EB" w:rsidP="008A5C4B">
      <w:pPr>
        <w:spacing w:line="276" w:lineRule="auto"/>
        <w:rPr>
          <w:sz w:val="28"/>
          <w:szCs w:val="28"/>
        </w:rPr>
      </w:pPr>
    </w:p>
    <w:p w:rsidR="000D17EB" w:rsidRPr="006B22F7" w:rsidRDefault="000D17EB" w:rsidP="008A5C4B">
      <w:pPr>
        <w:spacing w:line="276" w:lineRule="auto"/>
        <w:rPr>
          <w:sz w:val="28"/>
          <w:szCs w:val="28"/>
        </w:rPr>
      </w:pPr>
      <w:r w:rsidRPr="00F204DF">
        <w:rPr>
          <w:sz w:val="28"/>
          <w:szCs w:val="28"/>
        </w:rPr>
        <w:t xml:space="preserve">Председатель Совета                                              </w:t>
      </w:r>
      <w:r>
        <w:rPr>
          <w:sz w:val="28"/>
          <w:szCs w:val="28"/>
        </w:rPr>
        <w:t xml:space="preserve">                    </w:t>
      </w:r>
      <w:r w:rsidRPr="00F204DF">
        <w:rPr>
          <w:sz w:val="28"/>
          <w:szCs w:val="28"/>
        </w:rPr>
        <w:t xml:space="preserve">Р.Ф. Рахматуллин </w:t>
      </w:r>
      <w:bookmarkEnd w:id="0"/>
    </w:p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Default="000D17EB" w:rsidP="007904F3"/>
    <w:p w:rsidR="000D17EB" w:rsidRPr="007904F3" w:rsidRDefault="000D17EB" w:rsidP="007904F3">
      <w:r w:rsidRPr="007904F3">
        <w:t>г. Дюртюли</w:t>
      </w:r>
    </w:p>
    <w:p w:rsidR="000D17EB" w:rsidRPr="007904F3" w:rsidRDefault="000D17EB" w:rsidP="007904F3">
      <w:r w:rsidRPr="007904F3">
        <w:t>«17» июля 2023г.</w:t>
      </w:r>
    </w:p>
    <w:p w:rsidR="000D17EB" w:rsidRPr="007904F3" w:rsidRDefault="000D17EB" w:rsidP="007904F3">
      <w:r w:rsidRPr="007904F3">
        <w:t>№ 34/31</w:t>
      </w:r>
      <w:r>
        <w:t>3</w:t>
      </w:r>
      <w:bookmarkStart w:id="1" w:name="_GoBack"/>
      <w:bookmarkEnd w:id="1"/>
    </w:p>
    <w:p w:rsidR="000D17EB" w:rsidRPr="00156BF4" w:rsidRDefault="000D17EB" w:rsidP="00156BF4">
      <w:pPr>
        <w:rPr>
          <w:sz w:val="28"/>
          <w:szCs w:val="28"/>
        </w:rPr>
      </w:pPr>
    </w:p>
    <w:sectPr w:rsidR="000D17EB" w:rsidRPr="00156BF4" w:rsidSect="0002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57AE"/>
    <w:multiLevelType w:val="hybridMultilevel"/>
    <w:tmpl w:val="78B2AFCA"/>
    <w:lvl w:ilvl="0" w:tplc="C23286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C3D"/>
    <w:rsid w:val="00011FA1"/>
    <w:rsid w:val="00016EDD"/>
    <w:rsid w:val="00021211"/>
    <w:rsid w:val="000932B6"/>
    <w:rsid w:val="000D17EB"/>
    <w:rsid w:val="00156BF4"/>
    <w:rsid w:val="00163E0C"/>
    <w:rsid w:val="001703FD"/>
    <w:rsid w:val="001D4A00"/>
    <w:rsid w:val="001F42AE"/>
    <w:rsid w:val="002B5C9A"/>
    <w:rsid w:val="002F3C0A"/>
    <w:rsid w:val="00304DFA"/>
    <w:rsid w:val="00350865"/>
    <w:rsid w:val="00365D9E"/>
    <w:rsid w:val="00376E29"/>
    <w:rsid w:val="00383D3B"/>
    <w:rsid w:val="00392316"/>
    <w:rsid w:val="003C620C"/>
    <w:rsid w:val="003E1F68"/>
    <w:rsid w:val="00421C3D"/>
    <w:rsid w:val="004E0073"/>
    <w:rsid w:val="004E29C1"/>
    <w:rsid w:val="004E4214"/>
    <w:rsid w:val="00502F0C"/>
    <w:rsid w:val="00514E4C"/>
    <w:rsid w:val="0053539E"/>
    <w:rsid w:val="00565C64"/>
    <w:rsid w:val="005743A3"/>
    <w:rsid w:val="00574FFE"/>
    <w:rsid w:val="00585DD6"/>
    <w:rsid w:val="005F0D7E"/>
    <w:rsid w:val="00633A76"/>
    <w:rsid w:val="00646B74"/>
    <w:rsid w:val="00686FCB"/>
    <w:rsid w:val="00697D2D"/>
    <w:rsid w:val="006A436D"/>
    <w:rsid w:val="006B22F7"/>
    <w:rsid w:val="006F2AD9"/>
    <w:rsid w:val="00700DEC"/>
    <w:rsid w:val="007467A2"/>
    <w:rsid w:val="00773AD4"/>
    <w:rsid w:val="007904F3"/>
    <w:rsid w:val="007A150D"/>
    <w:rsid w:val="007E3A7B"/>
    <w:rsid w:val="007F589E"/>
    <w:rsid w:val="008423CD"/>
    <w:rsid w:val="0086105D"/>
    <w:rsid w:val="008927F6"/>
    <w:rsid w:val="00894D71"/>
    <w:rsid w:val="008A5C4B"/>
    <w:rsid w:val="008C210B"/>
    <w:rsid w:val="00915F24"/>
    <w:rsid w:val="00954D09"/>
    <w:rsid w:val="00955144"/>
    <w:rsid w:val="00991D69"/>
    <w:rsid w:val="00995BCA"/>
    <w:rsid w:val="009A0567"/>
    <w:rsid w:val="009A3E05"/>
    <w:rsid w:val="009C61EA"/>
    <w:rsid w:val="009D1506"/>
    <w:rsid w:val="009E5FFC"/>
    <w:rsid w:val="009F6C5C"/>
    <w:rsid w:val="00A272AC"/>
    <w:rsid w:val="00A3639A"/>
    <w:rsid w:val="00A5085A"/>
    <w:rsid w:val="00AB54D2"/>
    <w:rsid w:val="00AC7397"/>
    <w:rsid w:val="00AE0F58"/>
    <w:rsid w:val="00B36FF8"/>
    <w:rsid w:val="00B447F5"/>
    <w:rsid w:val="00B838FA"/>
    <w:rsid w:val="00BB6ECB"/>
    <w:rsid w:val="00BF3CC7"/>
    <w:rsid w:val="00BF7A76"/>
    <w:rsid w:val="00C61E5A"/>
    <w:rsid w:val="00C7043D"/>
    <w:rsid w:val="00C84E7A"/>
    <w:rsid w:val="00C87223"/>
    <w:rsid w:val="00C96AC9"/>
    <w:rsid w:val="00CA6685"/>
    <w:rsid w:val="00CD0829"/>
    <w:rsid w:val="00CD1D55"/>
    <w:rsid w:val="00CE75F2"/>
    <w:rsid w:val="00D14D8B"/>
    <w:rsid w:val="00D22D4C"/>
    <w:rsid w:val="00D2380D"/>
    <w:rsid w:val="00D26E17"/>
    <w:rsid w:val="00D276A8"/>
    <w:rsid w:val="00D36C30"/>
    <w:rsid w:val="00D4127A"/>
    <w:rsid w:val="00D5341B"/>
    <w:rsid w:val="00DF01A5"/>
    <w:rsid w:val="00DF0C27"/>
    <w:rsid w:val="00DF5E04"/>
    <w:rsid w:val="00E0639B"/>
    <w:rsid w:val="00E1119F"/>
    <w:rsid w:val="00E41246"/>
    <w:rsid w:val="00E75A16"/>
    <w:rsid w:val="00E83E1D"/>
    <w:rsid w:val="00E84F7A"/>
    <w:rsid w:val="00EA0F65"/>
    <w:rsid w:val="00EC0DA5"/>
    <w:rsid w:val="00EC4E04"/>
    <w:rsid w:val="00EE6947"/>
    <w:rsid w:val="00EF2DA7"/>
    <w:rsid w:val="00F204DF"/>
    <w:rsid w:val="00F226D0"/>
    <w:rsid w:val="00F410A9"/>
    <w:rsid w:val="00F52AFC"/>
    <w:rsid w:val="00F53811"/>
    <w:rsid w:val="00F64C0A"/>
    <w:rsid w:val="00F80C26"/>
    <w:rsid w:val="00FA3FEF"/>
    <w:rsid w:val="00FE4450"/>
    <w:rsid w:val="00FF2413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97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739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AC73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C73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447F5"/>
    <w:pPr>
      <w:spacing w:after="120"/>
    </w:pPr>
    <w:rPr>
      <w:color w:val="0C3D6E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47F5"/>
    <w:rPr>
      <w:color w:val="0C3D6E"/>
      <w:sz w:val="30"/>
      <w:szCs w:val="3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B447F5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447F5"/>
    <w:rPr>
      <w:sz w:val="28"/>
      <w:szCs w:val="28"/>
      <w:lang w:eastAsia="ru-RU"/>
    </w:rPr>
  </w:style>
  <w:style w:type="paragraph" w:customStyle="1" w:styleId="ConsPlusTitle">
    <w:name w:val="ConsPlusTitle"/>
    <w:uiPriority w:val="99"/>
    <w:rsid w:val="00B447F5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character" w:styleId="Hyperlink">
    <w:name w:val="Hyperlink"/>
    <w:basedOn w:val="DefaultParagraphFont"/>
    <w:uiPriority w:val="99"/>
    <w:semiHidden/>
    <w:rsid w:val="00B447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C2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276A8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rsid w:val="00156B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56BF4"/>
    <w:rPr>
      <w:sz w:val="16"/>
      <w:szCs w:val="16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7904F3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jurtjuli.ru/" TargetMode="External"/><Relationship Id="rId5" Type="http://schemas.openxmlformats.org/officeDocument/2006/relationships/hyperlink" Target="file:///C:\Users\liliya\Desktop\&#1057;&#1077;&#1084;&#1080;&#1083;&#1077;&#1090;&#1082;&#1072;\&#1055;&#1088;&#1086;&#1075;&#1085;&#1086;&#1079;%20-&#1057;&#1077;&#1084;&#1080;&#1083;&#1077;&#1082;&#1090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519</Words>
  <Characters>2962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Лилия</cp:lastModifiedBy>
  <cp:revision>24</cp:revision>
  <cp:lastPrinted>2023-07-04T11:16:00Z</cp:lastPrinted>
  <dcterms:created xsi:type="dcterms:W3CDTF">2023-04-24T10:16:00Z</dcterms:created>
  <dcterms:modified xsi:type="dcterms:W3CDTF">2023-07-20T03:41:00Z</dcterms:modified>
</cp:coreProperties>
</file>