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60" w:rsidRDefault="0074516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00" w:rsidRDefault="007D5D0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администрации </w:t>
      </w:r>
    </w:p>
    <w:p w:rsidR="007D5D00" w:rsidRPr="00544580" w:rsidRDefault="007D5D00" w:rsidP="007D5D0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544580">
        <w:rPr>
          <w:rFonts w:ascii="Times New Roman" w:hAnsi="Times New Roman" w:cs="Times New Roman"/>
          <w:b/>
          <w:sz w:val="28"/>
          <w:szCs w:val="28"/>
        </w:rPr>
        <w:t>поселения город Дюртюли муниципального района Дюртюлинский район Республики Башкортостан</w:t>
      </w:r>
    </w:p>
    <w:p w:rsidR="007D5D00" w:rsidRPr="00544580" w:rsidRDefault="007D5D00" w:rsidP="007D5D0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60" w:rsidRDefault="0074516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60" w:rsidRDefault="0074516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60" w:rsidRDefault="0074516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60" w:rsidRDefault="0074516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60" w:rsidRDefault="0074516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60" w:rsidRDefault="0074516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80" w:rsidRPr="00544580" w:rsidRDefault="0054458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8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списания затрат в виде незавершенных капитальных вложений по объек</w:t>
      </w:r>
      <w:r w:rsidR="00384362">
        <w:rPr>
          <w:rFonts w:ascii="Times New Roman" w:hAnsi="Times New Roman" w:cs="Times New Roman"/>
          <w:b/>
          <w:sz w:val="28"/>
          <w:szCs w:val="28"/>
        </w:rPr>
        <w:t>там незавершенного строительства</w:t>
      </w:r>
      <w:r w:rsidRPr="00544580">
        <w:rPr>
          <w:rFonts w:ascii="Times New Roman" w:hAnsi="Times New Roman" w:cs="Times New Roman"/>
          <w:b/>
          <w:sz w:val="28"/>
          <w:szCs w:val="28"/>
        </w:rPr>
        <w:t>, финансирование которых осуществлялось за счет средств бюджета городского поселения город Дюртюли муниципального района Дюртюлинский район Республики Башкортостан</w:t>
      </w:r>
    </w:p>
    <w:p w:rsidR="00544580" w:rsidRPr="00544580" w:rsidRDefault="0054458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80" w:rsidRPr="00544580" w:rsidRDefault="0054458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4580" w:rsidRDefault="0054458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80">
        <w:rPr>
          <w:rFonts w:ascii="Times New Roman" w:hAnsi="Times New Roman" w:cs="Times New Roman"/>
          <w:sz w:val="28"/>
          <w:szCs w:val="28"/>
        </w:rPr>
        <w:t xml:space="preserve">В целях установления процедуры списания затрат по объектам незавершенного строительства, финансирование которых осуществлялось за счет средств бюджета </w:t>
      </w:r>
      <w:r w:rsidR="00BA4DE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Дюртюли муниципального района Дюртюлинский район </w:t>
      </w:r>
      <w:r w:rsidRPr="00544580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</w:p>
    <w:p w:rsidR="00544580" w:rsidRDefault="0054458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580" w:rsidRPr="00544580" w:rsidRDefault="00544580" w:rsidP="00544580">
      <w:pPr>
        <w:spacing w:after="1" w:line="2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8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5160" w:rsidRDefault="00745160" w:rsidP="00745160">
      <w:pPr>
        <w:spacing w:after="1" w:line="2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4580" w:rsidRPr="00745160" w:rsidRDefault="00544580" w:rsidP="00745160">
      <w:pPr>
        <w:spacing w:after="1" w:line="2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16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6" w:history="1">
        <w:r w:rsidRPr="0074516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45160">
        <w:rPr>
          <w:rFonts w:ascii="Times New Roman" w:hAnsi="Times New Roman" w:cs="Times New Roman"/>
          <w:sz w:val="28"/>
          <w:szCs w:val="28"/>
        </w:rPr>
        <w:t xml:space="preserve"> о порядке списания затрат в виде незавершенных капитальных вложений по объектам незавершенного строительства, финансирование которых осуществлялось за счет средств бюджета </w:t>
      </w:r>
      <w:r w:rsidR="00745160" w:rsidRPr="00745160">
        <w:rPr>
          <w:rFonts w:ascii="Times New Roman" w:hAnsi="Times New Roman" w:cs="Times New Roman"/>
          <w:sz w:val="28"/>
          <w:szCs w:val="28"/>
        </w:rPr>
        <w:t>городского поселения город Дюртюли муниципального района Дюртюлинский район Республики Башкортостан</w:t>
      </w:r>
      <w:r w:rsidRPr="00745160">
        <w:rPr>
          <w:rFonts w:ascii="Times New Roman" w:hAnsi="Times New Roman" w:cs="Times New Roman"/>
          <w:sz w:val="28"/>
          <w:szCs w:val="28"/>
        </w:rPr>
        <w:t>.</w:t>
      </w:r>
    </w:p>
    <w:p w:rsidR="00544580" w:rsidRPr="00745160" w:rsidRDefault="00544580" w:rsidP="0074516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1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51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516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45160" w:rsidRPr="00745160">
        <w:rPr>
          <w:rFonts w:ascii="Times New Roman" w:hAnsi="Times New Roman" w:cs="Times New Roman"/>
          <w:sz w:val="28"/>
          <w:szCs w:val="28"/>
        </w:rPr>
        <w:t>п</w:t>
      </w:r>
      <w:r w:rsidRPr="0074516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45160" w:rsidRPr="0074516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45160">
        <w:rPr>
          <w:rFonts w:ascii="Times New Roman" w:hAnsi="Times New Roman" w:cs="Times New Roman"/>
          <w:sz w:val="28"/>
          <w:szCs w:val="28"/>
        </w:rPr>
        <w:t>.</w:t>
      </w:r>
    </w:p>
    <w:p w:rsidR="00544580" w:rsidRDefault="00544580" w:rsidP="0074516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5160" w:rsidRDefault="00745160" w:rsidP="00745160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5160" w:rsidRPr="00544580" w:rsidRDefault="000E3B27" w:rsidP="00745160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451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516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516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Д.З. Давлетов</w:t>
      </w:r>
    </w:p>
    <w:p w:rsidR="00544580" w:rsidRDefault="00544580">
      <w:pPr>
        <w:spacing w:after="1" w:line="220" w:lineRule="atLeast"/>
        <w:ind w:firstLine="540"/>
        <w:jc w:val="both"/>
      </w:pPr>
    </w:p>
    <w:p w:rsidR="00544580" w:rsidRDefault="00544580">
      <w:pPr>
        <w:spacing w:after="1" w:line="220" w:lineRule="atLeast"/>
        <w:ind w:firstLine="540"/>
        <w:jc w:val="both"/>
      </w:pPr>
    </w:p>
    <w:p w:rsidR="000E3B27" w:rsidRDefault="000E3B27" w:rsidP="007B46CF">
      <w:pPr>
        <w:spacing w:after="0" w:line="240" w:lineRule="auto"/>
        <w:rPr>
          <w:rFonts w:ascii="Times New Roman" w:hAnsi="Times New Roman" w:cs="Times New Roman"/>
        </w:rPr>
      </w:pPr>
    </w:p>
    <w:p w:rsidR="000E3B27" w:rsidRDefault="000E3B27" w:rsidP="007B46CF">
      <w:pPr>
        <w:spacing w:after="0" w:line="240" w:lineRule="auto"/>
        <w:rPr>
          <w:rFonts w:ascii="Times New Roman" w:hAnsi="Times New Roman" w:cs="Times New Roman"/>
        </w:rPr>
      </w:pPr>
    </w:p>
    <w:p w:rsidR="007B46CF" w:rsidRPr="007B46CF" w:rsidRDefault="007B46CF" w:rsidP="007B46CF">
      <w:pPr>
        <w:spacing w:after="0" w:line="240" w:lineRule="auto"/>
        <w:rPr>
          <w:rFonts w:ascii="Times New Roman" w:hAnsi="Times New Roman" w:cs="Times New Roman"/>
        </w:rPr>
      </w:pPr>
      <w:r w:rsidRPr="007B46CF">
        <w:rPr>
          <w:rFonts w:ascii="Times New Roman" w:hAnsi="Times New Roman" w:cs="Times New Roman"/>
        </w:rPr>
        <w:t>г. Дюртюли</w:t>
      </w:r>
    </w:p>
    <w:p w:rsidR="007B46CF" w:rsidRPr="007B46CF" w:rsidRDefault="007B46CF" w:rsidP="007B46CF">
      <w:pPr>
        <w:spacing w:after="0" w:line="240" w:lineRule="auto"/>
        <w:rPr>
          <w:rFonts w:ascii="Times New Roman" w:hAnsi="Times New Roman" w:cs="Times New Roman"/>
        </w:rPr>
      </w:pPr>
      <w:r w:rsidRPr="007B46CF">
        <w:rPr>
          <w:rFonts w:ascii="Times New Roman" w:hAnsi="Times New Roman" w:cs="Times New Roman"/>
        </w:rPr>
        <w:t>«</w:t>
      </w:r>
      <w:r w:rsidR="007D5D00">
        <w:rPr>
          <w:rFonts w:ascii="Times New Roman" w:hAnsi="Times New Roman" w:cs="Times New Roman"/>
        </w:rPr>
        <w:t>03» июля</w:t>
      </w:r>
      <w:r w:rsidRPr="007B46CF">
        <w:rPr>
          <w:rFonts w:ascii="Times New Roman" w:hAnsi="Times New Roman" w:cs="Times New Roman"/>
        </w:rPr>
        <w:t xml:space="preserve"> 2020 г.</w:t>
      </w:r>
    </w:p>
    <w:p w:rsidR="007B46CF" w:rsidRPr="007B46CF" w:rsidRDefault="007D5D00" w:rsidP="007B46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7/10</w:t>
      </w:r>
    </w:p>
    <w:p w:rsidR="00544580" w:rsidRDefault="00544580">
      <w:pPr>
        <w:spacing w:after="1" w:line="220" w:lineRule="atLeast"/>
        <w:ind w:firstLine="540"/>
        <w:jc w:val="both"/>
      </w:pPr>
    </w:p>
    <w:p w:rsidR="00544580" w:rsidRDefault="00544580">
      <w:pPr>
        <w:spacing w:after="1" w:line="220" w:lineRule="atLeast"/>
        <w:ind w:firstLine="540"/>
        <w:jc w:val="both"/>
      </w:pPr>
    </w:p>
    <w:p w:rsidR="00544580" w:rsidRDefault="00544580">
      <w:pPr>
        <w:spacing w:after="1" w:line="220" w:lineRule="atLeast"/>
        <w:ind w:firstLine="540"/>
        <w:jc w:val="both"/>
      </w:pPr>
    </w:p>
    <w:p w:rsidR="00544580" w:rsidRDefault="00544580">
      <w:pPr>
        <w:spacing w:after="1" w:line="220" w:lineRule="atLeast"/>
        <w:ind w:firstLine="540"/>
        <w:jc w:val="both"/>
      </w:pPr>
    </w:p>
    <w:p w:rsidR="007D5D00" w:rsidRDefault="007D5D00" w:rsidP="0074516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580" w:rsidRPr="00745160" w:rsidRDefault="00544580" w:rsidP="0074516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516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45160" w:rsidRDefault="00544580" w:rsidP="0074516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16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45160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745160" w:rsidRDefault="00745160" w:rsidP="0074516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160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Дюртюли </w:t>
      </w:r>
    </w:p>
    <w:p w:rsidR="00745160" w:rsidRDefault="00745160" w:rsidP="0074516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160">
        <w:rPr>
          <w:rFonts w:ascii="Times New Roman" w:hAnsi="Times New Roman" w:cs="Times New Roman"/>
          <w:sz w:val="24"/>
          <w:szCs w:val="24"/>
        </w:rPr>
        <w:t xml:space="preserve">муниципального района Дюртюлинский район </w:t>
      </w:r>
    </w:p>
    <w:p w:rsidR="00745160" w:rsidRPr="00745160" w:rsidRDefault="00745160" w:rsidP="0074516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16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44580" w:rsidRPr="00745160" w:rsidRDefault="00745160" w:rsidP="0074516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45160">
        <w:rPr>
          <w:rFonts w:ascii="Times New Roman" w:hAnsi="Times New Roman" w:cs="Times New Roman"/>
          <w:sz w:val="24"/>
          <w:szCs w:val="24"/>
        </w:rPr>
        <w:t>«</w:t>
      </w:r>
      <w:r w:rsidR="007D5D00">
        <w:rPr>
          <w:rFonts w:ascii="Times New Roman" w:hAnsi="Times New Roman" w:cs="Times New Roman"/>
          <w:sz w:val="24"/>
          <w:szCs w:val="24"/>
        </w:rPr>
        <w:t>03</w:t>
      </w:r>
      <w:r w:rsidRPr="00745160">
        <w:rPr>
          <w:rFonts w:ascii="Times New Roman" w:hAnsi="Times New Roman" w:cs="Times New Roman"/>
          <w:sz w:val="24"/>
          <w:szCs w:val="24"/>
        </w:rPr>
        <w:t>»</w:t>
      </w:r>
      <w:r w:rsidR="007D5D0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745160">
        <w:rPr>
          <w:rFonts w:ascii="Times New Roman" w:hAnsi="Times New Roman" w:cs="Times New Roman"/>
          <w:sz w:val="24"/>
          <w:szCs w:val="24"/>
        </w:rPr>
        <w:t xml:space="preserve">2020 № </w:t>
      </w:r>
      <w:r w:rsidR="007D5D00">
        <w:rPr>
          <w:rFonts w:ascii="Times New Roman" w:hAnsi="Times New Roman" w:cs="Times New Roman"/>
          <w:sz w:val="24"/>
          <w:szCs w:val="24"/>
        </w:rPr>
        <w:t>7/10</w:t>
      </w:r>
    </w:p>
    <w:p w:rsidR="00745160" w:rsidRPr="00745160" w:rsidRDefault="00745160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6"/>
      <w:bookmarkEnd w:id="0"/>
    </w:p>
    <w:p w:rsidR="00745160" w:rsidRDefault="00745160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544580" w:rsidRPr="00745160" w:rsidRDefault="00C40426" w:rsidP="0074516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6" w:history="1">
        <w:r w:rsidR="00745160" w:rsidRPr="00745160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745160" w:rsidRPr="00745160">
        <w:rPr>
          <w:rFonts w:ascii="Times New Roman" w:hAnsi="Times New Roman" w:cs="Times New Roman"/>
          <w:b/>
          <w:sz w:val="28"/>
          <w:szCs w:val="28"/>
        </w:rPr>
        <w:t xml:space="preserve"> о порядке списания затрат в виде незавершенных капитальных вложений по объектам незавершенного строительства, финансирование которых осуществлялось за счет средств бюджета городского поселения город Дюртюли муниципального района Дюртюлинский район Республики Башкортостан</w:t>
      </w:r>
    </w:p>
    <w:p w:rsidR="00745160" w:rsidRPr="00812F21" w:rsidRDefault="0074516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45160" w:rsidRPr="00812F21" w:rsidRDefault="0074516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4580" w:rsidRPr="00812F21" w:rsidRDefault="0054458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2F2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основания и процедуру списания затрат в виде незавершенных капитальных вложений по объектам незавершенного строительства, не закрепленным на праве хозяйственного ведения или оперативного управления за </w:t>
      </w:r>
      <w:r w:rsidR="00B615FC" w:rsidRPr="00B615F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B61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унитарными предприятиями, </w:t>
      </w:r>
      <w:r w:rsidR="00B615FC" w:rsidRPr="00B615F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B61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 </w:t>
      </w:r>
      <w:r w:rsidR="00BA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казенными предприятиями </w:t>
      </w:r>
      <w:r w:rsidR="00B615FC" w:rsidRPr="00B615F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город Дюртюли муниципального района Дюртюлинский район Республики Башкортостан</w:t>
      </w:r>
      <w:r w:rsidRPr="00B615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2F21">
        <w:rPr>
          <w:rFonts w:ascii="Times New Roman" w:hAnsi="Times New Roman" w:cs="Times New Roman"/>
          <w:sz w:val="28"/>
          <w:szCs w:val="28"/>
        </w:rPr>
        <w:t xml:space="preserve"> финансирование которых осуществлялось за счет средств бюджета Республики Башкортостан (далее - списание затрат).</w:t>
      </w:r>
      <w:proofErr w:type="gramEnd"/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12F21">
        <w:rPr>
          <w:rFonts w:ascii="Times New Roman" w:hAnsi="Times New Roman" w:cs="Times New Roman"/>
          <w:sz w:val="28"/>
          <w:szCs w:val="28"/>
        </w:rPr>
        <w:t xml:space="preserve">Для рассмотрения целесообразности списания затрат при </w:t>
      </w:r>
      <w:r w:rsidR="00812F21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Дюртюли муниципального района Дюртюлинский район Республики Башкортостан</w:t>
      </w:r>
      <w:r w:rsidRPr="00812F21">
        <w:rPr>
          <w:rFonts w:ascii="Times New Roman" w:hAnsi="Times New Roman" w:cs="Times New Roman"/>
          <w:sz w:val="28"/>
          <w:szCs w:val="28"/>
        </w:rPr>
        <w:t xml:space="preserve"> создается рабочая группа по определению направлений дальнейшего использования объектов незавершенного строительства, по которым приостановлены строительные работы, финансировавшиеся за счет средств бюджета </w:t>
      </w:r>
      <w:r w:rsidR="00812F21">
        <w:rPr>
          <w:rFonts w:ascii="Times New Roman" w:hAnsi="Times New Roman" w:cs="Times New Roman"/>
          <w:sz w:val="28"/>
          <w:szCs w:val="28"/>
        </w:rPr>
        <w:t>городского поселения город Дюртюли муниципального района Дюртюлинский район Республики Башкортостан</w:t>
      </w:r>
      <w:r w:rsidR="00812F21" w:rsidRPr="00812F21">
        <w:rPr>
          <w:rFonts w:ascii="Times New Roman" w:hAnsi="Times New Roman" w:cs="Times New Roman"/>
          <w:sz w:val="28"/>
          <w:szCs w:val="28"/>
        </w:rPr>
        <w:t xml:space="preserve"> </w:t>
      </w:r>
      <w:r w:rsidRPr="00812F21">
        <w:rPr>
          <w:rFonts w:ascii="Times New Roman" w:hAnsi="Times New Roman" w:cs="Times New Roman"/>
          <w:sz w:val="28"/>
          <w:szCs w:val="28"/>
        </w:rPr>
        <w:t>(далее - рабочая группа).</w:t>
      </w:r>
      <w:proofErr w:type="gramEnd"/>
      <w:r w:rsidRPr="00812F21">
        <w:rPr>
          <w:rFonts w:ascii="Times New Roman" w:hAnsi="Times New Roman" w:cs="Times New Roman"/>
          <w:sz w:val="28"/>
          <w:szCs w:val="28"/>
        </w:rPr>
        <w:t xml:space="preserve"> Положение о рабочей группе и ее состав утверждаются </w:t>
      </w:r>
      <w:r w:rsidR="00812F21">
        <w:rPr>
          <w:rFonts w:ascii="Times New Roman" w:hAnsi="Times New Roman" w:cs="Times New Roman"/>
          <w:sz w:val="28"/>
          <w:szCs w:val="28"/>
        </w:rPr>
        <w:t>администрацией городского поселения город Дюртюли муниципального района Дюртюлинский район Республики Башкортостан</w:t>
      </w:r>
      <w:r w:rsidRPr="00812F21">
        <w:rPr>
          <w:rFonts w:ascii="Times New Roman" w:hAnsi="Times New Roman" w:cs="Times New Roman"/>
          <w:sz w:val="28"/>
          <w:szCs w:val="28"/>
        </w:rPr>
        <w:t>.</w:t>
      </w:r>
    </w:p>
    <w:p w:rsidR="00544580" w:rsidRPr="00BA4DE4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1.3. Термины и понятия, используемые в настоящем Положении, применяются в значениях, определенных в Градостроительном </w:t>
      </w:r>
      <w:hyperlink r:id="rId5" w:history="1">
        <w:r w:rsidRPr="00BA4D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кодексе</w:t>
        </w:r>
      </w:hyperlink>
      <w:r w:rsidRPr="00BA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DE4" w:rsidRDefault="00BA4DE4" w:rsidP="00812F2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2F21" w:rsidRDefault="00544580" w:rsidP="00812F2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2F21">
        <w:rPr>
          <w:rFonts w:ascii="Times New Roman" w:hAnsi="Times New Roman" w:cs="Times New Roman"/>
          <w:b/>
          <w:sz w:val="28"/>
          <w:szCs w:val="28"/>
        </w:rPr>
        <w:t xml:space="preserve">2. ПОРЯДОК РАССМОТРЕНИЯ ДОКУМЕНТОВ </w:t>
      </w:r>
    </w:p>
    <w:p w:rsidR="00544580" w:rsidRPr="00812F21" w:rsidRDefault="00544580" w:rsidP="00812F2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b/>
          <w:sz w:val="28"/>
          <w:szCs w:val="28"/>
        </w:rPr>
        <w:t>ПО СПИСАНИЮ ЗАТРАТ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812F21">
        <w:rPr>
          <w:rFonts w:ascii="Times New Roman" w:hAnsi="Times New Roman" w:cs="Times New Roman"/>
          <w:sz w:val="28"/>
          <w:szCs w:val="28"/>
        </w:rPr>
        <w:t xml:space="preserve">2.1. </w:t>
      </w:r>
      <w:r w:rsidR="00812F21">
        <w:rPr>
          <w:rFonts w:ascii="Times New Roman" w:hAnsi="Times New Roman" w:cs="Times New Roman"/>
          <w:sz w:val="28"/>
          <w:szCs w:val="28"/>
        </w:rPr>
        <w:t>Муниципальный</w:t>
      </w:r>
      <w:r w:rsidRPr="00812F21">
        <w:rPr>
          <w:rFonts w:ascii="Times New Roman" w:hAnsi="Times New Roman" w:cs="Times New Roman"/>
          <w:sz w:val="28"/>
          <w:szCs w:val="28"/>
        </w:rPr>
        <w:t xml:space="preserve"> (технический) заказчик направляет в адрес руководителя рабочей группы ходатайство по каждому объекту </w:t>
      </w:r>
      <w:r w:rsidRPr="00812F21">
        <w:rPr>
          <w:rFonts w:ascii="Times New Roman" w:hAnsi="Times New Roman" w:cs="Times New Roman"/>
          <w:sz w:val="28"/>
          <w:szCs w:val="28"/>
        </w:rPr>
        <w:lastRenderedPageBreak/>
        <w:t>незавершенного строительства с обоснованным предложением необходимости списания затрат.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2.2. На момент направления </w:t>
      </w:r>
      <w:r w:rsidR="007F335F">
        <w:rPr>
          <w:rFonts w:ascii="Times New Roman" w:hAnsi="Times New Roman" w:cs="Times New Roman"/>
          <w:sz w:val="28"/>
          <w:szCs w:val="28"/>
        </w:rPr>
        <w:t>муниципаль</w:t>
      </w:r>
      <w:r w:rsidRPr="00812F21">
        <w:rPr>
          <w:rFonts w:ascii="Times New Roman" w:hAnsi="Times New Roman" w:cs="Times New Roman"/>
          <w:sz w:val="28"/>
          <w:szCs w:val="28"/>
        </w:rPr>
        <w:t>ным (техническим) заказчиком ходатайства объект незавершенного строительства не должен являться предметом действующих договоров (</w:t>
      </w:r>
      <w:r w:rsidR="007F335F">
        <w:rPr>
          <w:rFonts w:ascii="Times New Roman" w:hAnsi="Times New Roman" w:cs="Times New Roman"/>
          <w:sz w:val="28"/>
          <w:szCs w:val="28"/>
        </w:rPr>
        <w:t>муниципальных</w:t>
      </w:r>
      <w:r w:rsidRPr="00812F21">
        <w:rPr>
          <w:rFonts w:ascii="Times New Roman" w:hAnsi="Times New Roman" w:cs="Times New Roman"/>
          <w:sz w:val="28"/>
          <w:szCs w:val="28"/>
        </w:rPr>
        <w:t xml:space="preserve"> контрактов) строительного подряда.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812F21">
        <w:rPr>
          <w:rFonts w:ascii="Times New Roman" w:hAnsi="Times New Roman" w:cs="Times New Roman"/>
          <w:sz w:val="28"/>
          <w:szCs w:val="28"/>
        </w:rPr>
        <w:t xml:space="preserve">2.3. Совместно с ходатайством, указанным в </w:t>
      </w:r>
      <w:hyperlink w:anchor="P53" w:history="1">
        <w:r w:rsidRPr="00812F21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812F2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F335F">
        <w:rPr>
          <w:rFonts w:ascii="Times New Roman" w:hAnsi="Times New Roman" w:cs="Times New Roman"/>
          <w:sz w:val="28"/>
          <w:szCs w:val="28"/>
        </w:rPr>
        <w:t>муниципальный</w:t>
      </w:r>
      <w:r w:rsidRPr="00812F21">
        <w:rPr>
          <w:rFonts w:ascii="Times New Roman" w:hAnsi="Times New Roman" w:cs="Times New Roman"/>
          <w:sz w:val="28"/>
          <w:szCs w:val="28"/>
        </w:rPr>
        <w:t xml:space="preserve"> (технический) заказчик представляет рабочей группе следующие документы и информацию: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а) акт о приостановлении строительства объекта по форме </w:t>
      </w:r>
      <w:hyperlink r:id="rId6" w:history="1">
        <w:r w:rsidRPr="00812F21">
          <w:rPr>
            <w:rFonts w:ascii="Times New Roman" w:hAnsi="Times New Roman" w:cs="Times New Roman"/>
            <w:color w:val="0000FF"/>
            <w:sz w:val="28"/>
            <w:szCs w:val="28"/>
          </w:rPr>
          <w:t>N КС-17</w:t>
        </w:r>
      </w:hyperlink>
      <w:r w:rsidRPr="00812F21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б) акт о приостановлении проектно-изыскательских работ по неосуществленному строительству по форме </w:t>
      </w:r>
      <w:hyperlink r:id="rId7" w:history="1">
        <w:r w:rsidRPr="00812F21">
          <w:rPr>
            <w:rFonts w:ascii="Times New Roman" w:hAnsi="Times New Roman" w:cs="Times New Roman"/>
            <w:color w:val="0000FF"/>
            <w:sz w:val="28"/>
            <w:szCs w:val="28"/>
          </w:rPr>
          <w:t>N КС-18</w:t>
        </w:r>
      </w:hyperlink>
      <w:r w:rsidRPr="00812F21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>в) информацию о том, что объект незавершенного строительства не является предметом действующего обязательства;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>г) предложение по дальнейшему использованию объекта незавершенного строительства, предназначенного для решения вопросов местного значения;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F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12F21">
        <w:rPr>
          <w:rFonts w:ascii="Times New Roman" w:hAnsi="Times New Roman" w:cs="Times New Roman"/>
          <w:sz w:val="28"/>
          <w:szCs w:val="28"/>
        </w:rPr>
        <w:t>) фотографии объекта незавершенного строительства;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>е) технико-экономические характеристики объекта незавершенного строительства;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>ж) документ, подтверждающий идентификацию объекта незавершенного строительства (в случае изменения его наименования);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F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2F21">
        <w:rPr>
          <w:rFonts w:ascii="Times New Roman" w:hAnsi="Times New Roman" w:cs="Times New Roman"/>
          <w:sz w:val="28"/>
          <w:szCs w:val="28"/>
        </w:rPr>
        <w:t xml:space="preserve">) акт технического обследования и справку о техническом состоянии объекта незавершенного строительства, утвержденные </w:t>
      </w:r>
      <w:r w:rsidR="00BA4D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12F21">
        <w:rPr>
          <w:rFonts w:ascii="Times New Roman" w:hAnsi="Times New Roman" w:cs="Times New Roman"/>
          <w:sz w:val="28"/>
          <w:szCs w:val="28"/>
        </w:rPr>
        <w:t>заказчиком;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и) перечень соответствующих затрат по объекту незавершенного строительства, находящегося на балансе </w:t>
      </w:r>
      <w:r w:rsidR="00BA4D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12F21">
        <w:rPr>
          <w:rFonts w:ascii="Times New Roman" w:hAnsi="Times New Roman" w:cs="Times New Roman"/>
          <w:sz w:val="28"/>
          <w:szCs w:val="28"/>
        </w:rPr>
        <w:t xml:space="preserve"> (технического) заказчика.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>2.4. Рабочая группа готовит заключение о согласовании списания затрат либо об отказе в этом с указанием причин.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В случае согласования списания затрат рабочая группа с учетом градостроительного регламента, генерального плана населенного пункта, на территории которого находится объект незавершенного строительства, и предложений </w:t>
      </w:r>
      <w:r w:rsidR="00BA4DE4" w:rsidRPr="00BA4D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заказчика, органа местного самоуправления</w:t>
      </w:r>
      <w:r w:rsidR="00BA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BA4DE4" w:rsidRPr="00BA4DE4">
        <w:rPr>
          <w:rFonts w:ascii="Times New Roman" w:hAnsi="Times New Roman" w:cs="Times New Roman"/>
          <w:color w:val="000000" w:themeColor="text1"/>
          <w:sz w:val="28"/>
          <w:szCs w:val="28"/>
        </w:rPr>
        <w:t>, на территории которого находится объект незавершенного строительства</w:t>
      </w:r>
      <w:r w:rsidR="00BA4D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2F21">
        <w:rPr>
          <w:rFonts w:ascii="Times New Roman" w:hAnsi="Times New Roman" w:cs="Times New Roman"/>
          <w:sz w:val="28"/>
          <w:szCs w:val="28"/>
        </w:rPr>
        <w:t xml:space="preserve"> готовит заключение о списании затрат. Дальнейшее управление и распоряжение земельным участком, на котором находится объект незавершенного строительства, осуществляется собственниками в установленном порядке.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>2.5. Основаниями для отказа в согласовании списания затрат являются: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>а) возможность восстановления и дальнейшего использования объекта незавершенного строительства;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б) отсутствие документов, предусмотренных </w:t>
      </w:r>
      <w:hyperlink w:anchor="P53" w:history="1">
        <w:r w:rsidRPr="00812F21">
          <w:rPr>
            <w:rFonts w:ascii="Times New Roman" w:hAnsi="Times New Roman" w:cs="Times New Roman"/>
            <w:color w:val="0000FF"/>
            <w:sz w:val="28"/>
            <w:szCs w:val="28"/>
          </w:rPr>
          <w:t>пунктами 2.1</w:t>
        </w:r>
      </w:hyperlink>
      <w:r w:rsidRPr="00812F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 w:history="1">
        <w:r w:rsidRPr="00812F21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812F2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lastRenderedPageBreak/>
        <w:t>2.6. Основанием для списания затрат является признание объекта незавершенного строительства непригодным для дальнейшего использования в случае наличия хотя бы одного из следующих условий: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>а) уничтожение объекта незавершенного строительства в результате пожара, аварии, стихийного бедствия, что документально подтверждено правоохранительными органами, органами пожарного надзора;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>б) объект незавершенного строительства не является предметом действующих договоров строительного подряда и отсутствует экономическая целесообразность дальнейшего строительства;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21">
        <w:rPr>
          <w:rFonts w:ascii="Times New Roman" w:hAnsi="Times New Roman" w:cs="Times New Roman"/>
          <w:sz w:val="28"/>
          <w:szCs w:val="28"/>
        </w:rPr>
        <w:t xml:space="preserve">в) возведенные строительные конструкции и (или) элементы конструкций в результате длительного перерыва в строительстве частично или полностью разрушены и не пригодны для дальнейшего использования, что подтверждено документом о техническом состоянии объекта незавершенного строительства, составленным заказчиком-застройщиком (балансодержателем объекта незавершенного строительства) с привлечением специализированной организации, а также наличием по объектам, предназначенным для решения вопросов местного значения, письменного отказа </w:t>
      </w:r>
      <w:r w:rsidR="00BA4DE4" w:rsidRPr="00BA4D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заказчика,</w:t>
      </w:r>
      <w:r w:rsidRPr="00BA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</w:t>
      </w:r>
      <w:proofErr w:type="gramEnd"/>
      <w:r w:rsidRPr="00BA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 муниципального образования,</w:t>
      </w:r>
      <w:r w:rsidRPr="00812F21">
        <w:rPr>
          <w:rFonts w:ascii="Times New Roman" w:hAnsi="Times New Roman" w:cs="Times New Roman"/>
          <w:sz w:val="28"/>
          <w:szCs w:val="28"/>
        </w:rPr>
        <w:t xml:space="preserve"> на территории которого находится указанный объект, в приеме объекта незавершенного строительства в муниципальную собственность;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>г) ликвидация объекта незавершенного строительства в установленном законом порядке;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2F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12F21">
        <w:rPr>
          <w:rFonts w:ascii="Times New Roman" w:hAnsi="Times New Roman" w:cs="Times New Roman"/>
          <w:sz w:val="28"/>
          <w:szCs w:val="28"/>
        </w:rPr>
        <w:t>) признание проектной документации, по которой велось строительство, не отвечающей действующим на момент рассмотрения документов нормативным требованиям или техническим условиям, истечение срока действия документации.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2.7. Заключение рабочей группы о согласовании списания затрат или об отказе в согласовании направляется </w:t>
      </w:r>
      <w:r w:rsidR="00BA4DE4">
        <w:rPr>
          <w:rFonts w:ascii="Times New Roman" w:hAnsi="Times New Roman" w:cs="Times New Roman"/>
          <w:sz w:val="28"/>
          <w:szCs w:val="28"/>
        </w:rPr>
        <w:t>муниципальному</w:t>
      </w:r>
      <w:r w:rsidRPr="00812F21">
        <w:rPr>
          <w:rFonts w:ascii="Times New Roman" w:hAnsi="Times New Roman" w:cs="Times New Roman"/>
          <w:sz w:val="28"/>
          <w:szCs w:val="28"/>
        </w:rPr>
        <w:t xml:space="preserve"> (техническому) заказчику.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2.8. Срок рассмотрения представленных документов и направления заключения не должен превышать 30 рабочих дней </w:t>
      </w:r>
      <w:proofErr w:type="gramStart"/>
      <w:r w:rsidRPr="00812F2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12F21">
        <w:rPr>
          <w:rFonts w:ascii="Times New Roman" w:hAnsi="Times New Roman" w:cs="Times New Roman"/>
          <w:sz w:val="28"/>
          <w:szCs w:val="28"/>
        </w:rPr>
        <w:t xml:space="preserve"> рабочей группе.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35F" w:rsidRDefault="00544580" w:rsidP="00812F2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2F21">
        <w:rPr>
          <w:rFonts w:ascii="Times New Roman" w:hAnsi="Times New Roman" w:cs="Times New Roman"/>
          <w:b/>
          <w:sz w:val="28"/>
          <w:szCs w:val="28"/>
        </w:rPr>
        <w:t xml:space="preserve">3. ПОРЯДОК УТВЕРЖДЕНИЯ ДОКУМЕНТОВ </w:t>
      </w:r>
    </w:p>
    <w:p w:rsidR="00544580" w:rsidRPr="00812F21" w:rsidRDefault="00544580" w:rsidP="00812F2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b/>
          <w:sz w:val="28"/>
          <w:szCs w:val="28"/>
        </w:rPr>
        <w:t>ПО СПИСАНИЮ ЗАТРАТ</w:t>
      </w:r>
    </w:p>
    <w:p w:rsidR="00544580" w:rsidRPr="00812F21" w:rsidRDefault="00544580" w:rsidP="00812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3.1. В случае получения положительного заключения о согласовании списания затрат </w:t>
      </w:r>
      <w:r w:rsidR="007F335F">
        <w:rPr>
          <w:rFonts w:ascii="Times New Roman" w:hAnsi="Times New Roman" w:cs="Times New Roman"/>
          <w:sz w:val="28"/>
          <w:szCs w:val="28"/>
        </w:rPr>
        <w:t>муниципальный</w:t>
      </w:r>
      <w:r w:rsidRPr="00812F21">
        <w:rPr>
          <w:rFonts w:ascii="Times New Roman" w:hAnsi="Times New Roman" w:cs="Times New Roman"/>
          <w:sz w:val="28"/>
          <w:szCs w:val="28"/>
        </w:rPr>
        <w:t xml:space="preserve"> (технический) заказчик осуществляет подготовку </w:t>
      </w:r>
      <w:proofErr w:type="gramStart"/>
      <w:r w:rsidRPr="00812F2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A4DE4">
        <w:rPr>
          <w:rFonts w:ascii="Times New Roman" w:hAnsi="Times New Roman" w:cs="Times New Roman"/>
          <w:sz w:val="28"/>
          <w:szCs w:val="28"/>
        </w:rPr>
        <w:t>постановления</w:t>
      </w:r>
      <w:r w:rsidRPr="00812F21">
        <w:rPr>
          <w:rFonts w:ascii="Times New Roman" w:hAnsi="Times New Roman" w:cs="Times New Roman"/>
          <w:sz w:val="28"/>
          <w:szCs w:val="28"/>
        </w:rPr>
        <w:t xml:space="preserve"> </w:t>
      </w:r>
      <w:r w:rsidR="00E15164">
        <w:rPr>
          <w:rFonts w:ascii="Times New Roman" w:hAnsi="Times New Roman" w:cs="Times New Roman"/>
          <w:sz w:val="28"/>
          <w:szCs w:val="28"/>
        </w:rPr>
        <w:t>главы администрации городского поселения</w:t>
      </w:r>
      <w:proofErr w:type="gramEnd"/>
      <w:r w:rsidR="00E15164">
        <w:rPr>
          <w:rFonts w:ascii="Times New Roman" w:hAnsi="Times New Roman" w:cs="Times New Roman"/>
          <w:sz w:val="28"/>
          <w:szCs w:val="28"/>
        </w:rPr>
        <w:t xml:space="preserve"> город Дюртюли муниципального района Дюртюлинский район Республики Башкортостан</w:t>
      </w:r>
      <w:r w:rsidRPr="00812F21">
        <w:rPr>
          <w:rFonts w:ascii="Times New Roman" w:hAnsi="Times New Roman" w:cs="Times New Roman"/>
          <w:sz w:val="28"/>
          <w:szCs w:val="28"/>
        </w:rPr>
        <w:t xml:space="preserve"> о списании затрат по объекту незавершенного строительства и обеспечивает его утверждение в установленном порядке.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3.2. В случае принятия </w:t>
      </w:r>
      <w:r w:rsidR="00BA4DE4" w:rsidRPr="00BA4DE4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группой</w:t>
      </w:r>
      <w:r w:rsidRPr="00812F21">
        <w:rPr>
          <w:rFonts w:ascii="Times New Roman" w:hAnsi="Times New Roman" w:cs="Times New Roman"/>
          <w:sz w:val="28"/>
          <w:szCs w:val="28"/>
        </w:rPr>
        <w:t xml:space="preserve"> решения о списании затрат копия протокола направляется </w:t>
      </w:r>
      <w:r w:rsidR="00BA4DE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812F21">
        <w:rPr>
          <w:rFonts w:ascii="Times New Roman" w:hAnsi="Times New Roman" w:cs="Times New Roman"/>
          <w:sz w:val="28"/>
          <w:szCs w:val="28"/>
        </w:rPr>
        <w:t xml:space="preserve"> </w:t>
      </w:r>
      <w:r w:rsidR="00BA4DE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A4DE4">
        <w:rPr>
          <w:rFonts w:ascii="Times New Roman" w:hAnsi="Times New Roman" w:cs="Times New Roman"/>
          <w:sz w:val="28"/>
          <w:szCs w:val="28"/>
        </w:rPr>
        <w:lastRenderedPageBreak/>
        <w:t>город Дюртюли муниципального района Дюртюлинский район Республики Башкортостан</w:t>
      </w:r>
      <w:r w:rsidR="00BA4DE4" w:rsidRPr="00812F21">
        <w:rPr>
          <w:rFonts w:ascii="Times New Roman" w:hAnsi="Times New Roman" w:cs="Times New Roman"/>
          <w:sz w:val="28"/>
          <w:szCs w:val="28"/>
        </w:rPr>
        <w:t xml:space="preserve"> </w:t>
      </w:r>
      <w:r w:rsidRPr="00812F21">
        <w:rPr>
          <w:rFonts w:ascii="Times New Roman" w:hAnsi="Times New Roman" w:cs="Times New Roman"/>
          <w:sz w:val="28"/>
          <w:szCs w:val="28"/>
        </w:rPr>
        <w:t xml:space="preserve">для подготовки проекта </w:t>
      </w:r>
      <w:r w:rsidR="00BA4DE4">
        <w:rPr>
          <w:rFonts w:ascii="Times New Roman" w:hAnsi="Times New Roman" w:cs="Times New Roman"/>
          <w:sz w:val="28"/>
          <w:szCs w:val="28"/>
        </w:rPr>
        <w:t>постановления</w:t>
      </w:r>
      <w:r w:rsidRPr="00812F21">
        <w:rPr>
          <w:rFonts w:ascii="Times New Roman" w:hAnsi="Times New Roman" w:cs="Times New Roman"/>
          <w:sz w:val="28"/>
          <w:szCs w:val="28"/>
        </w:rPr>
        <w:t xml:space="preserve"> о списании затрат по объекту незавершенного строительства.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3.3. На основании </w:t>
      </w:r>
      <w:r w:rsidR="00BA4DE4">
        <w:rPr>
          <w:rFonts w:ascii="Times New Roman" w:hAnsi="Times New Roman" w:cs="Times New Roman"/>
          <w:sz w:val="28"/>
          <w:szCs w:val="28"/>
        </w:rPr>
        <w:t>постановления</w:t>
      </w:r>
      <w:r w:rsidRPr="00812F21">
        <w:rPr>
          <w:rFonts w:ascii="Times New Roman" w:hAnsi="Times New Roman" w:cs="Times New Roman"/>
          <w:sz w:val="28"/>
          <w:szCs w:val="28"/>
        </w:rPr>
        <w:t xml:space="preserve"> </w:t>
      </w:r>
      <w:r w:rsidR="00E15164">
        <w:rPr>
          <w:rFonts w:ascii="Times New Roman" w:hAnsi="Times New Roman" w:cs="Times New Roman"/>
          <w:sz w:val="28"/>
          <w:szCs w:val="28"/>
        </w:rPr>
        <w:t>главы администрации городского поселения город Дюртюли муниципального района Дюртюлинский район Республики Башкортостан</w:t>
      </w:r>
      <w:r w:rsidR="00E15164" w:rsidRPr="00812F21">
        <w:rPr>
          <w:rFonts w:ascii="Times New Roman" w:hAnsi="Times New Roman" w:cs="Times New Roman"/>
          <w:sz w:val="28"/>
          <w:szCs w:val="28"/>
        </w:rPr>
        <w:t xml:space="preserve"> </w:t>
      </w:r>
      <w:r w:rsidR="00BA4DE4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812F21">
        <w:rPr>
          <w:rFonts w:ascii="Times New Roman" w:hAnsi="Times New Roman" w:cs="Times New Roman"/>
          <w:sz w:val="28"/>
          <w:szCs w:val="28"/>
        </w:rPr>
        <w:t>: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>а) издает приказ о списании затрат по объекту незавершенного строительства;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б) составляет </w:t>
      </w:r>
      <w:hyperlink w:anchor="P111" w:history="1">
        <w:r w:rsidRPr="00812F21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812F21">
        <w:rPr>
          <w:rFonts w:ascii="Times New Roman" w:hAnsi="Times New Roman" w:cs="Times New Roman"/>
          <w:sz w:val="28"/>
          <w:szCs w:val="28"/>
        </w:rPr>
        <w:t xml:space="preserve"> о списании затрат по объекту незавершенного строительства (далее - акт) согласно приложению к настоящему Положению.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3.4. Акт утверждается </w:t>
      </w:r>
      <w:r w:rsidR="00BA4DE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BA4DE4" w:rsidRPr="00BA4DE4">
        <w:rPr>
          <w:rFonts w:ascii="Times New Roman" w:hAnsi="Times New Roman" w:cs="Times New Roman"/>
          <w:sz w:val="28"/>
          <w:szCs w:val="28"/>
        </w:rPr>
        <w:t xml:space="preserve"> </w:t>
      </w:r>
      <w:r w:rsidR="00BA4DE4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Дюртюли муниципального района Дюртюлинский район Республики Башкортостан </w:t>
      </w:r>
      <w:r w:rsidRPr="00812F21">
        <w:rPr>
          <w:rFonts w:ascii="Times New Roman" w:hAnsi="Times New Roman" w:cs="Times New Roman"/>
          <w:sz w:val="28"/>
          <w:szCs w:val="28"/>
        </w:rPr>
        <w:t xml:space="preserve"> и должен содержать сведения, связанные со списанием объекта незавершенного строительства.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 xml:space="preserve">3.5. В случае получения заключения об отказе в согласовании списания затрат и о дальнейшем использовании объекта незавершенного строительства </w:t>
      </w:r>
      <w:r w:rsidR="00E15164">
        <w:rPr>
          <w:rFonts w:ascii="Times New Roman" w:hAnsi="Times New Roman" w:cs="Times New Roman"/>
          <w:sz w:val="28"/>
          <w:szCs w:val="28"/>
        </w:rPr>
        <w:t>муниципальный</w:t>
      </w:r>
      <w:r w:rsidRPr="00812F21">
        <w:rPr>
          <w:rFonts w:ascii="Times New Roman" w:hAnsi="Times New Roman" w:cs="Times New Roman"/>
          <w:sz w:val="28"/>
          <w:szCs w:val="28"/>
        </w:rPr>
        <w:t xml:space="preserve"> (технический) заказчик осуществляет подготовку документов для регистрации права собственности на объект незавершенного строительства.</w:t>
      </w: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21">
        <w:rPr>
          <w:rFonts w:ascii="Times New Roman" w:hAnsi="Times New Roman" w:cs="Times New Roman"/>
          <w:sz w:val="28"/>
          <w:szCs w:val="28"/>
        </w:rPr>
        <w:t>Дальнейшее распоряжение объектом осуществляется в соответствии с законодательством.</w:t>
      </w:r>
    </w:p>
    <w:p w:rsidR="00544580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DE4" w:rsidRDefault="00BA4DE4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DE4" w:rsidRDefault="00BA4DE4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DE4" w:rsidRDefault="00BA4DE4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DE4" w:rsidRDefault="00BA4DE4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DE4" w:rsidRDefault="00BA4DE4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DE4" w:rsidRDefault="00BA4DE4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DE4" w:rsidRDefault="00BA4DE4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DE4" w:rsidRPr="00812F21" w:rsidRDefault="00BA4DE4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580" w:rsidRPr="00812F21" w:rsidRDefault="00544580" w:rsidP="00812F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580" w:rsidRDefault="00544580">
      <w:pPr>
        <w:spacing w:after="1" w:line="220" w:lineRule="atLeast"/>
        <w:ind w:firstLine="540"/>
        <w:jc w:val="both"/>
      </w:pPr>
    </w:p>
    <w:p w:rsidR="00544580" w:rsidRDefault="00544580">
      <w:pPr>
        <w:spacing w:after="1" w:line="220" w:lineRule="atLeast"/>
        <w:ind w:firstLine="540"/>
        <w:jc w:val="both"/>
      </w:pPr>
    </w:p>
    <w:p w:rsidR="00812F21" w:rsidRDefault="00812F21">
      <w:pPr>
        <w:spacing w:after="1" w:line="220" w:lineRule="atLeast"/>
        <w:ind w:firstLine="540"/>
        <w:jc w:val="both"/>
      </w:pPr>
    </w:p>
    <w:p w:rsidR="00812F21" w:rsidRDefault="00812F21">
      <w:pPr>
        <w:spacing w:after="1" w:line="220" w:lineRule="atLeast"/>
        <w:ind w:firstLine="540"/>
        <w:jc w:val="both"/>
      </w:pPr>
    </w:p>
    <w:p w:rsidR="00812F21" w:rsidRDefault="00812F21">
      <w:pPr>
        <w:spacing w:after="1" w:line="220" w:lineRule="atLeast"/>
        <w:ind w:firstLine="540"/>
        <w:jc w:val="both"/>
      </w:pPr>
    </w:p>
    <w:p w:rsidR="00812F21" w:rsidRDefault="00812F21">
      <w:pPr>
        <w:spacing w:after="1" w:line="220" w:lineRule="atLeast"/>
        <w:ind w:firstLine="540"/>
        <w:jc w:val="both"/>
      </w:pPr>
    </w:p>
    <w:p w:rsidR="00812F21" w:rsidRDefault="00812F21">
      <w:pPr>
        <w:spacing w:after="1" w:line="220" w:lineRule="atLeast"/>
        <w:ind w:firstLine="540"/>
        <w:jc w:val="both"/>
      </w:pPr>
    </w:p>
    <w:p w:rsidR="00812F21" w:rsidRDefault="00812F21">
      <w:pPr>
        <w:spacing w:after="1" w:line="220" w:lineRule="atLeast"/>
        <w:ind w:firstLine="540"/>
        <w:jc w:val="both"/>
      </w:pPr>
    </w:p>
    <w:p w:rsidR="00812F21" w:rsidRDefault="00812F21">
      <w:pPr>
        <w:spacing w:after="1" w:line="220" w:lineRule="atLeast"/>
        <w:ind w:firstLine="540"/>
        <w:jc w:val="both"/>
      </w:pPr>
    </w:p>
    <w:p w:rsidR="00812F21" w:rsidRDefault="00812F21">
      <w:pPr>
        <w:spacing w:after="1" w:line="220" w:lineRule="atLeast"/>
        <w:ind w:firstLine="540"/>
        <w:jc w:val="both"/>
      </w:pPr>
    </w:p>
    <w:p w:rsidR="00812F21" w:rsidRDefault="00812F21">
      <w:pPr>
        <w:spacing w:after="1" w:line="220" w:lineRule="atLeast"/>
        <w:ind w:firstLine="540"/>
        <w:jc w:val="both"/>
      </w:pPr>
    </w:p>
    <w:p w:rsidR="00384362" w:rsidRDefault="00384362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4362" w:rsidRDefault="00384362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4362" w:rsidRDefault="00384362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4362" w:rsidRDefault="00384362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4580" w:rsidRPr="00E15164" w:rsidRDefault="0054458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4580" w:rsidRPr="00E15164" w:rsidRDefault="0054458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к Положению о порядке списания</w:t>
      </w:r>
    </w:p>
    <w:p w:rsidR="00544580" w:rsidRPr="00E15164" w:rsidRDefault="0054458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затрат в виде незавершенных</w:t>
      </w:r>
    </w:p>
    <w:p w:rsidR="00544580" w:rsidRPr="00E15164" w:rsidRDefault="0054458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капитальных вложений по объектам</w:t>
      </w:r>
    </w:p>
    <w:p w:rsidR="00544580" w:rsidRPr="00E15164" w:rsidRDefault="0054458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незавершенного строительства,</w:t>
      </w:r>
    </w:p>
    <w:p w:rsidR="00544580" w:rsidRPr="00E15164" w:rsidRDefault="0054458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5164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E15164">
        <w:rPr>
          <w:rFonts w:ascii="Times New Roman" w:hAnsi="Times New Roman" w:cs="Times New Roman"/>
          <w:sz w:val="24"/>
          <w:szCs w:val="24"/>
        </w:rPr>
        <w:t xml:space="preserve"> которых осуществлялось</w:t>
      </w:r>
    </w:p>
    <w:p w:rsidR="00544580" w:rsidRPr="00E15164" w:rsidRDefault="00544580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за счет средств бюджета</w:t>
      </w:r>
    </w:p>
    <w:p w:rsidR="00E15164" w:rsidRDefault="00E1516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Дюртюли </w:t>
      </w:r>
    </w:p>
    <w:p w:rsidR="00E15164" w:rsidRDefault="00E1516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 xml:space="preserve">муниципального района Дюртюлинский район </w:t>
      </w:r>
    </w:p>
    <w:p w:rsidR="00544580" w:rsidRPr="00E15164" w:rsidRDefault="00E1516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15164" w:rsidRDefault="00E15164" w:rsidP="00E15164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bookmarkStart w:id="3" w:name="P111"/>
      <w:bookmarkEnd w:id="3"/>
    </w:p>
    <w:p w:rsidR="00544580" w:rsidRPr="00E15164" w:rsidRDefault="00544580" w:rsidP="00E15164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АКТ</w:t>
      </w:r>
    </w:p>
    <w:p w:rsidR="00544580" w:rsidRPr="00E15164" w:rsidRDefault="00544580" w:rsidP="00E15164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списания затрат незавершенного строительства</w:t>
      </w:r>
    </w:p>
    <w:p w:rsidR="00544580" w:rsidRPr="00E15164" w:rsidRDefault="00544580" w:rsidP="00E15164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4580" w:rsidRPr="00E15164" w:rsidRDefault="00E15164" w:rsidP="00E1516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44580" w:rsidRPr="00E15164">
        <w:rPr>
          <w:rFonts w:ascii="Times New Roman" w:hAnsi="Times New Roman" w:cs="Times New Roman"/>
          <w:sz w:val="24"/>
          <w:szCs w:val="24"/>
        </w:rPr>
        <w:t xml:space="preserve">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44580" w:rsidRPr="00E15164">
        <w:rPr>
          <w:rFonts w:ascii="Times New Roman" w:hAnsi="Times New Roman" w:cs="Times New Roman"/>
          <w:sz w:val="24"/>
          <w:szCs w:val="24"/>
        </w:rPr>
        <w:t xml:space="preserve">     "___" _________ 20___ года</w:t>
      </w:r>
    </w:p>
    <w:p w:rsidR="00544580" w:rsidRPr="00E15164" w:rsidRDefault="00544580" w:rsidP="00E1516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4580" w:rsidRPr="00E15164" w:rsidRDefault="00544580" w:rsidP="00E1516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  <w:r w:rsidR="00E15164">
        <w:rPr>
          <w:rFonts w:ascii="Times New Roman" w:hAnsi="Times New Roman" w:cs="Times New Roman"/>
          <w:sz w:val="24"/>
          <w:szCs w:val="24"/>
        </w:rPr>
        <w:t>__</w:t>
      </w:r>
    </w:p>
    <w:p w:rsidR="00544580" w:rsidRPr="00E15164" w:rsidRDefault="00544580" w:rsidP="00E1516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164">
        <w:rPr>
          <w:rFonts w:ascii="Times New Roman" w:hAnsi="Times New Roman" w:cs="Times New Roman"/>
          <w:sz w:val="24"/>
          <w:szCs w:val="24"/>
        </w:rPr>
        <w:t>_</w:t>
      </w:r>
    </w:p>
    <w:p w:rsidR="00544580" w:rsidRPr="00E15164" w:rsidRDefault="00544580" w:rsidP="00E1516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Наименование              объекта       незавершенного        строительства</w:t>
      </w:r>
    </w:p>
    <w:p w:rsidR="00544580" w:rsidRPr="00E15164" w:rsidRDefault="00544580" w:rsidP="00E1516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580" w:rsidRPr="00E15164" w:rsidRDefault="00544580" w:rsidP="00E1516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Причина списания затрат ___________________________________________________</w:t>
      </w:r>
    </w:p>
    <w:p w:rsidR="00544580" w:rsidRPr="00E15164" w:rsidRDefault="00544580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9"/>
        <w:gridCol w:w="5566"/>
        <w:gridCol w:w="2760"/>
      </w:tblGrid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151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5164">
              <w:rPr>
                <w:rFonts w:ascii="Times New Roman" w:hAnsi="Times New Roman" w:cs="Times New Roman"/>
              </w:rPr>
              <w:t>/</w:t>
            </w:r>
            <w:proofErr w:type="spellStart"/>
            <w:r w:rsidRPr="00E151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26" w:type="dxa"/>
            <w:gridSpan w:val="2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Сведения об объекте незавершенного строительства</w:t>
            </w: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3</w:t>
            </w: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Местонахождение объекта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Сведения об организации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Должность, Ф.И.О. руководителя (телефон/факс)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Код ОКПО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Код ОКДП (вид деятельности)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Код СООГУ (вышестоящий орган)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Назначение объекта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Наличие земельно-правовой документации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Наличие проектно-сметной документации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Сроки строительства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Дата начала строительства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Дата фактического прекращения строительства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Справка о финансировании объекта незавершенного строительства и целевом использовании бюджетных средств согласно приложению к настоящему акту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44580" w:rsidRPr="00E15164">
        <w:tc>
          <w:tcPr>
            <w:tcW w:w="739" w:type="dxa"/>
          </w:tcPr>
          <w:p w:rsidR="00544580" w:rsidRPr="00E15164" w:rsidRDefault="0054458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566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E15164">
              <w:rPr>
                <w:rFonts w:ascii="Times New Roman" w:hAnsi="Times New Roman" w:cs="Times New Roman"/>
              </w:rPr>
              <w:t>Степень завершенности строительства</w:t>
            </w:r>
          </w:p>
        </w:tc>
        <w:tc>
          <w:tcPr>
            <w:tcW w:w="2760" w:type="dxa"/>
          </w:tcPr>
          <w:p w:rsidR="00544580" w:rsidRPr="00E15164" w:rsidRDefault="005445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544580" w:rsidRPr="00E15164" w:rsidRDefault="00544580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544580" w:rsidRPr="00E15164" w:rsidRDefault="0054458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Заключение: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 xml:space="preserve">    В результате осмотра указанного в настоящем акте объекта незавершенного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строительства установлено: ________________________________________________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Подлежит списанию: ___________________________________________________ руб.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 xml:space="preserve">                                      (прописью)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Перечень прилагаемых документов: __________________________________________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15164" w:rsidRPr="00E151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15164">
        <w:rPr>
          <w:rFonts w:ascii="Times New Roman" w:hAnsi="Times New Roman" w:cs="Times New Roman"/>
          <w:sz w:val="24"/>
          <w:szCs w:val="24"/>
        </w:rPr>
        <w:t xml:space="preserve"> (технического) заказчика ____________________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15164">
        <w:rPr>
          <w:rFonts w:ascii="Times New Roman" w:hAnsi="Times New Roman" w:cs="Times New Roman"/>
          <w:sz w:val="20"/>
        </w:rPr>
        <w:t xml:space="preserve">            _________________________    __________________________________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15164">
        <w:rPr>
          <w:rFonts w:ascii="Times New Roman" w:hAnsi="Times New Roman" w:cs="Times New Roman"/>
          <w:sz w:val="20"/>
        </w:rPr>
        <w:t xml:space="preserve">                     (подпись)               </w:t>
      </w:r>
      <w:r w:rsidR="00E15164">
        <w:rPr>
          <w:rFonts w:ascii="Times New Roman" w:hAnsi="Times New Roman" w:cs="Times New Roman"/>
          <w:sz w:val="20"/>
        </w:rPr>
        <w:t xml:space="preserve">                        </w:t>
      </w:r>
      <w:r w:rsidRPr="00E15164">
        <w:rPr>
          <w:rFonts w:ascii="Times New Roman" w:hAnsi="Times New Roman" w:cs="Times New Roman"/>
          <w:sz w:val="20"/>
        </w:rPr>
        <w:t xml:space="preserve">   (расшифровка подписи)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15164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15164">
        <w:rPr>
          <w:rFonts w:ascii="Times New Roman" w:hAnsi="Times New Roman" w:cs="Times New Roman"/>
          <w:sz w:val="20"/>
        </w:rPr>
        <w:t xml:space="preserve"> ___________________    __________________________________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15164">
        <w:rPr>
          <w:rFonts w:ascii="Times New Roman" w:hAnsi="Times New Roman" w:cs="Times New Roman"/>
          <w:sz w:val="20"/>
        </w:rPr>
        <w:t xml:space="preserve">                   </w:t>
      </w:r>
      <w:r w:rsidR="00E15164">
        <w:rPr>
          <w:rFonts w:ascii="Times New Roman" w:hAnsi="Times New Roman" w:cs="Times New Roman"/>
          <w:sz w:val="20"/>
        </w:rPr>
        <w:t xml:space="preserve">                                  </w:t>
      </w:r>
      <w:r w:rsidRPr="00E15164">
        <w:rPr>
          <w:rFonts w:ascii="Times New Roman" w:hAnsi="Times New Roman" w:cs="Times New Roman"/>
          <w:sz w:val="20"/>
        </w:rPr>
        <w:t xml:space="preserve">  (подпись)                  (расшифровка подписи)</w:t>
      </w:r>
    </w:p>
    <w:p w:rsidR="00544580" w:rsidRPr="00E15164" w:rsidRDefault="00544580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544580" w:rsidRPr="00E15164" w:rsidRDefault="00544580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544580" w:rsidRPr="00E15164" w:rsidRDefault="00544580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544580" w:rsidRPr="00E15164" w:rsidRDefault="00544580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E15164" w:rsidRP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15164" w:rsidRDefault="00E15164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4580" w:rsidRPr="00E15164" w:rsidRDefault="00544580">
      <w:pPr>
        <w:rPr>
          <w:rFonts w:ascii="Times New Roman" w:hAnsi="Times New Roman" w:cs="Times New Roman"/>
        </w:rPr>
        <w:sectPr w:rsidR="00544580" w:rsidRPr="00E15164" w:rsidSect="007B27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761" w:rsidRDefault="003B6761" w:rsidP="003B6761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B6761" w:rsidRDefault="003B6761" w:rsidP="003B67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 списания затрат</w:t>
      </w:r>
    </w:p>
    <w:p w:rsidR="003B6761" w:rsidRDefault="003B6761" w:rsidP="003B67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незавершенного строительства</w:t>
      </w:r>
    </w:p>
    <w:p w:rsidR="003B6761" w:rsidRDefault="003B6761" w:rsidP="003B67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6761" w:rsidRDefault="003B6761" w:rsidP="003B676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3B6761" w:rsidRDefault="003B6761" w:rsidP="003B676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финансировании объекта незавершенного строительства</w:t>
      </w:r>
    </w:p>
    <w:p w:rsidR="003B6761" w:rsidRDefault="003B6761" w:rsidP="003B6761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целевом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</w:p>
    <w:p w:rsidR="003B6761" w:rsidRDefault="003B6761">
      <w:pPr>
        <w:spacing w:after="1"/>
      </w:pPr>
    </w:p>
    <w:p w:rsidR="003B6761" w:rsidRDefault="003B6761" w:rsidP="003B67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A4DE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(технического) заказчика ____________________</w:t>
      </w:r>
    </w:p>
    <w:p w:rsidR="003B6761" w:rsidRDefault="003B6761" w:rsidP="003B67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761" w:rsidRDefault="003B6761" w:rsidP="003B67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заказчика-застройщика ________________________________________</w:t>
      </w:r>
    </w:p>
    <w:p w:rsidR="003B6761" w:rsidRDefault="003B6761" w:rsidP="003B67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3B6761" w:rsidRDefault="003B6761" w:rsidP="003B67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финансирования _____________________________________________________</w:t>
      </w:r>
    </w:p>
    <w:p w:rsidR="003B6761" w:rsidRDefault="003B6761" w:rsidP="003B6761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605"/>
        <w:gridCol w:w="1075"/>
        <w:gridCol w:w="2400"/>
        <w:gridCol w:w="2040"/>
        <w:gridCol w:w="2040"/>
        <w:gridCol w:w="1848"/>
        <w:gridCol w:w="1963"/>
        <w:gridCol w:w="921"/>
      </w:tblGrid>
      <w:tr w:rsidR="00C56591" w:rsidTr="00482C6C">
        <w:tc>
          <w:tcPr>
            <w:tcW w:w="540" w:type="dxa"/>
            <w:vMerge w:val="restart"/>
          </w:tcPr>
          <w:p w:rsidR="00C56591" w:rsidRPr="00E15164" w:rsidRDefault="00C565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" w:type="dxa"/>
            <w:vMerge w:val="restart"/>
          </w:tcPr>
          <w:p w:rsidR="00C56591" w:rsidRPr="00E15164" w:rsidRDefault="00C565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5" w:type="dxa"/>
            <w:vMerge w:val="restart"/>
          </w:tcPr>
          <w:p w:rsidR="00C56591" w:rsidRPr="00E15164" w:rsidRDefault="00C565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Код объекта</w:t>
            </w:r>
          </w:p>
        </w:tc>
        <w:tc>
          <w:tcPr>
            <w:tcW w:w="2400" w:type="dxa"/>
            <w:vMerge w:val="restart"/>
          </w:tcPr>
          <w:p w:rsidR="00C56591" w:rsidRPr="00E15164" w:rsidRDefault="00C565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Профинансировано (государственный заказчик/ заказчик-застройщик)</w:t>
            </w:r>
          </w:p>
        </w:tc>
        <w:tc>
          <w:tcPr>
            <w:tcW w:w="7891" w:type="dxa"/>
            <w:gridSpan w:val="4"/>
          </w:tcPr>
          <w:p w:rsidR="00C56591" w:rsidRPr="00E15164" w:rsidRDefault="00C565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1" w:type="dxa"/>
            <w:vMerge w:val="restart"/>
          </w:tcPr>
          <w:p w:rsidR="00C56591" w:rsidRPr="00E15164" w:rsidRDefault="00C565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A4DE4" w:rsidTr="006B7BE1">
        <w:tc>
          <w:tcPr>
            <w:tcW w:w="540" w:type="dxa"/>
            <w:vMerge/>
          </w:tcPr>
          <w:p w:rsidR="00BA4DE4" w:rsidRPr="00E15164" w:rsidRDefault="00BA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BA4DE4" w:rsidRPr="00E15164" w:rsidRDefault="00BA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BA4DE4" w:rsidRPr="00E15164" w:rsidRDefault="00BA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BA4DE4" w:rsidRPr="00E15164" w:rsidRDefault="00BA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4DE4" w:rsidRPr="00E15164" w:rsidRDefault="00C565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город Дюртюли</w:t>
            </w:r>
          </w:p>
        </w:tc>
        <w:tc>
          <w:tcPr>
            <w:tcW w:w="2040" w:type="dxa"/>
          </w:tcPr>
          <w:p w:rsidR="00BA4DE4" w:rsidRPr="00E15164" w:rsidRDefault="00BA4DE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848" w:type="dxa"/>
          </w:tcPr>
          <w:p w:rsidR="00BA4DE4" w:rsidRPr="00E15164" w:rsidRDefault="00BA4DE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63" w:type="dxa"/>
          </w:tcPr>
          <w:p w:rsidR="00BA4DE4" w:rsidRPr="00E15164" w:rsidRDefault="00BA4DE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безвозмездные добровольные пожертвования</w:t>
            </w:r>
          </w:p>
        </w:tc>
        <w:tc>
          <w:tcPr>
            <w:tcW w:w="921" w:type="dxa"/>
            <w:vMerge/>
          </w:tcPr>
          <w:p w:rsidR="00BA4DE4" w:rsidRPr="00E15164" w:rsidRDefault="00BA4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E4" w:rsidTr="006B7BE1">
        <w:tc>
          <w:tcPr>
            <w:tcW w:w="540" w:type="dxa"/>
          </w:tcPr>
          <w:p w:rsidR="00BA4DE4" w:rsidRPr="00E15164" w:rsidRDefault="00BA4DE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E4" w:rsidTr="006B7BE1">
        <w:tc>
          <w:tcPr>
            <w:tcW w:w="540" w:type="dxa"/>
          </w:tcPr>
          <w:p w:rsidR="00BA4DE4" w:rsidRPr="00E15164" w:rsidRDefault="00BA4DE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E4" w:rsidTr="006B7BE1">
        <w:tc>
          <w:tcPr>
            <w:tcW w:w="540" w:type="dxa"/>
          </w:tcPr>
          <w:p w:rsidR="00BA4DE4" w:rsidRPr="00E15164" w:rsidRDefault="00BA4DE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E4" w:rsidTr="006B7BE1">
        <w:tc>
          <w:tcPr>
            <w:tcW w:w="540" w:type="dxa"/>
          </w:tcPr>
          <w:p w:rsidR="00BA4DE4" w:rsidRPr="00E15164" w:rsidRDefault="00BA4DE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05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E4" w:rsidTr="006B7BE1">
        <w:tc>
          <w:tcPr>
            <w:tcW w:w="2220" w:type="dxa"/>
            <w:gridSpan w:val="3"/>
          </w:tcPr>
          <w:p w:rsidR="00BA4DE4" w:rsidRPr="00E15164" w:rsidRDefault="00BA4DE4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A4DE4" w:rsidRPr="00E15164" w:rsidRDefault="00BA4DE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761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56591">
        <w:rPr>
          <w:rFonts w:ascii="Times New Roman" w:hAnsi="Times New Roman" w:cs="Times New Roman"/>
          <w:sz w:val="24"/>
          <w:szCs w:val="24"/>
        </w:rPr>
        <w:t>муниципального</w:t>
      </w:r>
      <w:r w:rsidRPr="00E15164">
        <w:rPr>
          <w:rFonts w:ascii="Times New Roman" w:hAnsi="Times New Roman" w:cs="Times New Roman"/>
          <w:sz w:val="24"/>
          <w:szCs w:val="24"/>
        </w:rPr>
        <w:t xml:space="preserve"> (технического) заказчика:</w:t>
      </w:r>
    </w:p>
    <w:p w:rsidR="00544580" w:rsidRDefault="0054458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____________                 ________________________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15164">
        <w:rPr>
          <w:rFonts w:ascii="Times New Roman" w:hAnsi="Times New Roman" w:cs="Times New Roman"/>
          <w:sz w:val="20"/>
        </w:rPr>
        <w:t xml:space="preserve">        </w:t>
      </w:r>
      <w:r w:rsidR="00E15164">
        <w:rPr>
          <w:rFonts w:ascii="Times New Roman" w:hAnsi="Times New Roman" w:cs="Times New Roman"/>
          <w:sz w:val="20"/>
        </w:rPr>
        <w:t xml:space="preserve">               </w:t>
      </w:r>
      <w:r w:rsidRPr="00E15164">
        <w:rPr>
          <w:rFonts w:ascii="Times New Roman" w:hAnsi="Times New Roman" w:cs="Times New Roman"/>
          <w:sz w:val="20"/>
        </w:rPr>
        <w:t xml:space="preserve">(подпись)                                  </w:t>
      </w:r>
      <w:r w:rsidR="003B6761">
        <w:rPr>
          <w:rFonts w:ascii="Times New Roman" w:hAnsi="Times New Roman" w:cs="Times New Roman"/>
          <w:sz w:val="20"/>
        </w:rPr>
        <w:t xml:space="preserve">                </w:t>
      </w:r>
      <w:r w:rsidR="00E15164">
        <w:rPr>
          <w:rFonts w:ascii="Times New Roman" w:hAnsi="Times New Roman" w:cs="Times New Roman"/>
          <w:sz w:val="20"/>
        </w:rPr>
        <w:t xml:space="preserve"> </w:t>
      </w:r>
      <w:r w:rsidRPr="00E15164">
        <w:rPr>
          <w:rFonts w:ascii="Times New Roman" w:hAnsi="Times New Roman" w:cs="Times New Roman"/>
          <w:sz w:val="20"/>
        </w:rPr>
        <w:t>(расшифровка подписи)</w:t>
      </w:r>
    </w:p>
    <w:p w:rsidR="003B6761" w:rsidRDefault="00E1516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5164">
        <w:rPr>
          <w:rFonts w:ascii="Times New Roman" w:hAnsi="Times New Roman" w:cs="Times New Roman"/>
          <w:sz w:val="24"/>
          <w:szCs w:val="24"/>
        </w:rPr>
        <w:t>Главный бухгалтер:</w:t>
      </w:r>
    </w:p>
    <w:p w:rsidR="00544580" w:rsidRPr="00E15164" w:rsidRDefault="0054458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15164">
        <w:rPr>
          <w:rFonts w:ascii="Times New Roman" w:hAnsi="Times New Roman" w:cs="Times New Roman"/>
          <w:sz w:val="20"/>
        </w:rPr>
        <w:t xml:space="preserve">    </w:t>
      </w:r>
      <w:r w:rsidR="003B6761">
        <w:rPr>
          <w:rFonts w:ascii="Times New Roman" w:hAnsi="Times New Roman" w:cs="Times New Roman"/>
          <w:sz w:val="20"/>
        </w:rPr>
        <w:t xml:space="preserve">            </w:t>
      </w:r>
      <w:r w:rsidRPr="00E15164">
        <w:rPr>
          <w:rFonts w:ascii="Times New Roman" w:hAnsi="Times New Roman" w:cs="Times New Roman"/>
          <w:sz w:val="20"/>
        </w:rPr>
        <w:t xml:space="preserve">   _____________                            </w:t>
      </w:r>
      <w:r w:rsidR="003B6761">
        <w:rPr>
          <w:rFonts w:ascii="Times New Roman" w:hAnsi="Times New Roman" w:cs="Times New Roman"/>
          <w:sz w:val="20"/>
        </w:rPr>
        <w:t xml:space="preserve">        </w:t>
      </w:r>
      <w:r w:rsidRPr="00E15164">
        <w:rPr>
          <w:rFonts w:ascii="Times New Roman" w:hAnsi="Times New Roman" w:cs="Times New Roman"/>
          <w:sz w:val="20"/>
        </w:rPr>
        <w:t xml:space="preserve">   ________________________</w:t>
      </w:r>
    </w:p>
    <w:p w:rsidR="006E252B" w:rsidRDefault="00544580" w:rsidP="003B6761">
      <w:pPr>
        <w:spacing w:after="1" w:line="200" w:lineRule="atLeast"/>
        <w:jc w:val="both"/>
      </w:pPr>
      <w:r w:rsidRPr="00E15164">
        <w:rPr>
          <w:rFonts w:ascii="Times New Roman" w:hAnsi="Times New Roman" w:cs="Times New Roman"/>
          <w:sz w:val="20"/>
        </w:rPr>
        <w:t xml:space="preserve">      </w:t>
      </w:r>
      <w:r w:rsidR="003B6761">
        <w:rPr>
          <w:rFonts w:ascii="Times New Roman" w:hAnsi="Times New Roman" w:cs="Times New Roman"/>
          <w:sz w:val="20"/>
        </w:rPr>
        <w:t xml:space="preserve">       </w:t>
      </w:r>
      <w:r w:rsidRPr="00E15164">
        <w:rPr>
          <w:rFonts w:ascii="Times New Roman" w:hAnsi="Times New Roman" w:cs="Times New Roman"/>
          <w:sz w:val="20"/>
        </w:rPr>
        <w:t xml:space="preserve">  </w:t>
      </w:r>
      <w:r w:rsidR="003B6761">
        <w:rPr>
          <w:rFonts w:ascii="Times New Roman" w:hAnsi="Times New Roman" w:cs="Times New Roman"/>
          <w:sz w:val="20"/>
        </w:rPr>
        <w:t xml:space="preserve">          </w:t>
      </w:r>
      <w:r w:rsidRPr="00E15164">
        <w:rPr>
          <w:rFonts w:ascii="Times New Roman" w:hAnsi="Times New Roman" w:cs="Times New Roman"/>
          <w:sz w:val="20"/>
        </w:rPr>
        <w:t xml:space="preserve">(подпись)                                  </w:t>
      </w:r>
      <w:r w:rsidR="003B6761">
        <w:rPr>
          <w:rFonts w:ascii="Times New Roman" w:hAnsi="Times New Roman" w:cs="Times New Roman"/>
          <w:sz w:val="20"/>
        </w:rPr>
        <w:t xml:space="preserve">             </w:t>
      </w:r>
      <w:r w:rsidRPr="00E15164">
        <w:rPr>
          <w:rFonts w:ascii="Times New Roman" w:hAnsi="Times New Roman" w:cs="Times New Roman"/>
          <w:sz w:val="20"/>
        </w:rPr>
        <w:t xml:space="preserve"> (расшифровка подписи)</w:t>
      </w:r>
    </w:p>
    <w:sectPr w:rsidR="006E252B" w:rsidSect="003B6761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580"/>
    <w:rsid w:val="000E3B27"/>
    <w:rsid w:val="00146911"/>
    <w:rsid w:val="00384362"/>
    <w:rsid w:val="003B6761"/>
    <w:rsid w:val="005202A8"/>
    <w:rsid w:val="00544580"/>
    <w:rsid w:val="0069436E"/>
    <w:rsid w:val="006E252B"/>
    <w:rsid w:val="00745160"/>
    <w:rsid w:val="007B46CF"/>
    <w:rsid w:val="007D5D00"/>
    <w:rsid w:val="007F335F"/>
    <w:rsid w:val="00812F21"/>
    <w:rsid w:val="008E1E02"/>
    <w:rsid w:val="00B615FC"/>
    <w:rsid w:val="00BA4DE4"/>
    <w:rsid w:val="00C40426"/>
    <w:rsid w:val="00C56591"/>
    <w:rsid w:val="00CC1FD7"/>
    <w:rsid w:val="00E1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B74EA5D19FBE5E0B7B14150047A704C1E31344794290ED39ACE552D4871BA6E9E6D2DF6F7DD2D4AFDC377D8CCCF19CAC52A1113A8Dd96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8DB74EA5D19FBE5E0B7B14150047A704C1E31344794290ED39ACE552D4871BA6E9E6D2DF607CD3D4AFDC377D8CCCF19CAC52A1113A8Dd967E" TargetMode="External"/><Relationship Id="rId5" Type="http://schemas.openxmlformats.org/officeDocument/2006/relationships/hyperlink" Target="consultantplus://offline/ref=6E8DB74EA5D19FBE5E0B7B14150047A705C2E111417B1F9AE560A0E755DBD80CA1A0EAD3DF677ED3D8F0D9226CD4C1F88BB254B90D388F95d36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1F35-524A-4D49-982A-D2E31250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2020-07-08T12:27:00Z</cp:lastPrinted>
  <dcterms:created xsi:type="dcterms:W3CDTF">2020-06-09T04:45:00Z</dcterms:created>
  <dcterms:modified xsi:type="dcterms:W3CDTF">2020-07-08T12:38:00Z</dcterms:modified>
</cp:coreProperties>
</file>